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360"/>
      </w:tblGrid>
      <w:tr w:rsidR="00630650" w:rsidRPr="00630650" w:rsidTr="00C21CEE">
        <w:tc>
          <w:tcPr>
            <w:tcW w:w="9576" w:type="dxa"/>
            <w:tcBorders>
              <w:top w:val="single" w:sz="4" w:space="0" w:color="auto"/>
              <w:left w:val="nil"/>
              <w:bottom w:val="single" w:sz="4" w:space="0" w:color="auto"/>
              <w:right w:val="nil"/>
            </w:tcBorders>
            <w:shd w:val="clear" w:color="auto" w:fill="D9D9D9" w:themeFill="background1" w:themeFillShade="D9"/>
          </w:tcPr>
          <w:p w:rsidR="007F64EC" w:rsidRDefault="007F64EC" w:rsidP="00630650">
            <w:pPr>
              <w:jc w:val="center"/>
              <w:rPr>
                <w:rFonts w:ascii="Times New Roman" w:hAnsi="Times New Roman" w:cs="Times New Roman"/>
                <w:b/>
                <w:sz w:val="24"/>
                <w:szCs w:val="24"/>
              </w:rPr>
            </w:pPr>
            <w:bookmarkStart w:id="0" w:name="_GoBack"/>
            <w:bookmarkEnd w:id="0"/>
          </w:p>
          <w:p w:rsidR="007F64EC" w:rsidRDefault="00630650" w:rsidP="007F64EC">
            <w:pPr>
              <w:jc w:val="center"/>
              <w:rPr>
                <w:rFonts w:ascii="Times New Roman" w:hAnsi="Times New Roman" w:cs="Times New Roman"/>
                <w:b/>
                <w:sz w:val="24"/>
                <w:szCs w:val="24"/>
              </w:rPr>
            </w:pPr>
            <w:r w:rsidRPr="00630650">
              <w:rPr>
                <w:rFonts w:ascii="Times New Roman" w:hAnsi="Times New Roman" w:cs="Times New Roman"/>
                <w:b/>
                <w:sz w:val="24"/>
                <w:szCs w:val="24"/>
              </w:rPr>
              <w:t>Criteria for Use</w:t>
            </w:r>
          </w:p>
          <w:p w:rsidR="00E14BC9" w:rsidRPr="00630650" w:rsidRDefault="00E14BC9" w:rsidP="007F64EC">
            <w:pPr>
              <w:jc w:val="center"/>
              <w:rPr>
                <w:rFonts w:ascii="Times New Roman" w:hAnsi="Times New Roman" w:cs="Times New Roman"/>
                <w:b/>
                <w:sz w:val="24"/>
                <w:szCs w:val="24"/>
              </w:rPr>
            </w:pPr>
            <w:r>
              <w:rPr>
                <w:rFonts w:ascii="Times New Roman" w:hAnsi="Times New Roman" w:cs="Times New Roman"/>
                <w:b/>
                <w:sz w:val="24"/>
                <w:szCs w:val="24"/>
              </w:rPr>
              <w:t xml:space="preserve">For Chronic Pain </w:t>
            </w:r>
            <w:r w:rsidR="00115D86">
              <w:rPr>
                <w:rFonts w:ascii="Times New Roman" w:hAnsi="Times New Roman" w:cs="Times New Roman"/>
                <w:b/>
                <w:sz w:val="24"/>
                <w:szCs w:val="24"/>
              </w:rPr>
              <w:t>outside of active cancer treatment, palliative care, and end of life care</w:t>
            </w:r>
          </w:p>
          <w:p w:rsidR="00630650" w:rsidRPr="00382D60" w:rsidRDefault="009340C9" w:rsidP="00C21CEE">
            <w:pPr>
              <w:jc w:val="center"/>
              <w:rPr>
                <w:rFonts w:ascii="Times New Roman" w:hAnsi="Times New Roman" w:cs="Times New Roman"/>
                <w:b/>
                <w:sz w:val="28"/>
                <w:szCs w:val="28"/>
              </w:rPr>
            </w:pPr>
            <w:r w:rsidRPr="00382D60">
              <w:rPr>
                <w:rFonts w:ascii="Times New Roman" w:hAnsi="Times New Roman" w:cs="Times New Roman"/>
                <w:b/>
                <w:sz w:val="28"/>
                <w:szCs w:val="28"/>
              </w:rPr>
              <w:t>Opioids ≥</w:t>
            </w:r>
            <w:r w:rsidR="00630650" w:rsidRPr="00382D60">
              <w:rPr>
                <w:rFonts w:ascii="Times New Roman" w:hAnsi="Times New Roman" w:cs="Times New Roman"/>
                <w:b/>
                <w:sz w:val="28"/>
                <w:szCs w:val="28"/>
              </w:rPr>
              <w:t xml:space="preserve"> </w:t>
            </w:r>
            <w:r w:rsidR="00586590">
              <w:rPr>
                <w:rFonts w:ascii="Times New Roman" w:hAnsi="Times New Roman" w:cs="Times New Roman"/>
                <w:b/>
                <w:sz w:val="28"/>
                <w:szCs w:val="28"/>
              </w:rPr>
              <w:t>50</w:t>
            </w:r>
            <w:r w:rsidR="005D30CF">
              <w:rPr>
                <w:rFonts w:ascii="Times New Roman" w:hAnsi="Times New Roman" w:cs="Times New Roman"/>
                <w:b/>
                <w:sz w:val="28"/>
                <w:szCs w:val="28"/>
              </w:rPr>
              <w:t xml:space="preserve"> mg Morphine E</w:t>
            </w:r>
            <w:r w:rsidR="00630650" w:rsidRPr="00382D60">
              <w:rPr>
                <w:rFonts w:ascii="Times New Roman" w:hAnsi="Times New Roman" w:cs="Times New Roman"/>
                <w:b/>
                <w:sz w:val="28"/>
                <w:szCs w:val="28"/>
              </w:rPr>
              <w:t>quivalent</w:t>
            </w:r>
            <w:r w:rsidR="005D30CF">
              <w:rPr>
                <w:rFonts w:ascii="Times New Roman" w:hAnsi="Times New Roman" w:cs="Times New Roman"/>
                <w:b/>
                <w:sz w:val="28"/>
                <w:szCs w:val="28"/>
              </w:rPr>
              <w:t xml:space="preserve"> Daily Dose (MEDD</w:t>
            </w:r>
            <w:r w:rsidR="00630650" w:rsidRPr="00382D60">
              <w:rPr>
                <w:rFonts w:ascii="Times New Roman" w:hAnsi="Times New Roman" w:cs="Times New Roman"/>
                <w:b/>
                <w:sz w:val="28"/>
                <w:szCs w:val="28"/>
              </w:rPr>
              <w:t>)</w:t>
            </w:r>
          </w:p>
          <w:p w:rsidR="007F64EC" w:rsidRDefault="00586590" w:rsidP="00C21CEE">
            <w:pPr>
              <w:jc w:val="center"/>
              <w:rPr>
                <w:rFonts w:ascii="Times New Roman" w:hAnsi="Times New Roman" w:cs="Times New Roman"/>
                <w:b/>
                <w:sz w:val="24"/>
                <w:szCs w:val="24"/>
              </w:rPr>
            </w:pPr>
            <w:r>
              <w:rPr>
                <w:rFonts w:ascii="Times New Roman" w:hAnsi="Times New Roman" w:cs="Times New Roman"/>
                <w:b/>
                <w:sz w:val="24"/>
                <w:szCs w:val="24"/>
              </w:rPr>
              <w:t>Jul</w:t>
            </w:r>
            <w:r w:rsidR="007F64EC">
              <w:rPr>
                <w:rFonts w:ascii="Times New Roman" w:hAnsi="Times New Roman" w:cs="Times New Roman"/>
                <w:b/>
                <w:sz w:val="24"/>
                <w:szCs w:val="24"/>
              </w:rPr>
              <w:t>y 2017</w:t>
            </w:r>
          </w:p>
          <w:p w:rsidR="007F64EC" w:rsidRPr="00C21CEE" w:rsidRDefault="007F64EC" w:rsidP="00C21CEE">
            <w:pPr>
              <w:jc w:val="center"/>
              <w:rPr>
                <w:rFonts w:ascii="Times New Roman" w:hAnsi="Times New Roman" w:cs="Times New Roman"/>
                <w:b/>
                <w:sz w:val="24"/>
                <w:szCs w:val="24"/>
              </w:rPr>
            </w:pPr>
          </w:p>
        </w:tc>
      </w:tr>
      <w:tr w:rsidR="00630650" w:rsidRPr="00B946A4" w:rsidTr="00C21CEE">
        <w:tc>
          <w:tcPr>
            <w:tcW w:w="9576" w:type="dxa"/>
            <w:tcBorders>
              <w:top w:val="single" w:sz="4" w:space="0" w:color="auto"/>
              <w:left w:val="nil"/>
              <w:bottom w:val="single" w:sz="4" w:space="0" w:color="auto"/>
              <w:right w:val="nil"/>
            </w:tcBorders>
          </w:tcPr>
          <w:p w:rsidR="00115D86" w:rsidRPr="00115D86" w:rsidRDefault="00115D86" w:rsidP="00FC2840">
            <w:pPr>
              <w:rPr>
                <w:rFonts w:ascii="Times New Roman" w:hAnsi="Times New Roman" w:cs="Times New Roman"/>
                <w:b/>
                <w:i/>
                <w:iCs/>
              </w:rPr>
            </w:pPr>
            <w:r w:rsidRPr="00115D86">
              <w:rPr>
                <w:rFonts w:ascii="Times New Roman" w:hAnsi="Times New Roman" w:cs="Times New Roman"/>
                <w:b/>
                <w:i/>
                <w:iCs/>
              </w:rPr>
              <w:t xml:space="preserve">PLEASE NOTE:  </w:t>
            </w:r>
          </w:p>
          <w:p w:rsidR="00115D86" w:rsidRPr="00115D86" w:rsidRDefault="00115D86" w:rsidP="00115D86">
            <w:pPr>
              <w:pStyle w:val="PlainText"/>
              <w:rPr>
                <w:rFonts w:ascii="Times New Roman" w:hAnsi="Times New Roman" w:cs="Times New Roman"/>
                <w:i/>
              </w:rPr>
            </w:pPr>
            <w:r w:rsidRPr="00115D86">
              <w:rPr>
                <w:rFonts w:ascii="Times New Roman" w:hAnsi="Times New Roman" w:cs="Times New Roman"/>
                <w:i/>
              </w:rPr>
              <w:t xml:space="preserve">1. </w:t>
            </w:r>
            <w:r w:rsidRPr="00115D86">
              <w:rPr>
                <w:rFonts w:ascii="Times New Roman" w:hAnsi="Times New Roman" w:cs="Times New Roman"/>
                <w:b/>
                <w:i/>
              </w:rPr>
              <w:t>State PDMP</w:t>
            </w:r>
            <w:r w:rsidRPr="00115D86">
              <w:rPr>
                <w:rFonts w:ascii="Times New Roman" w:hAnsi="Times New Roman" w:cs="Times New Roman"/>
                <w:i/>
              </w:rPr>
              <w:t xml:space="preserve"> checked in last month to confirm no other contraindicated medications (i.e. benzodiazepines, other opioids) </w:t>
            </w:r>
          </w:p>
          <w:p w:rsidR="00115D86" w:rsidRPr="00115D86" w:rsidRDefault="00115D86" w:rsidP="00115D86">
            <w:pPr>
              <w:pStyle w:val="PlainText"/>
              <w:rPr>
                <w:rFonts w:ascii="Times New Roman" w:hAnsi="Times New Roman" w:cs="Times New Roman"/>
                <w:i/>
              </w:rPr>
            </w:pPr>
            <w:r w:rsidRPr="00115D86">
              <w:rPr>
                <w:rFonts w:ascii="Times New Roman" w:hAnsi="Times New Roman" w:cs="Times New Roman"/>
                <w:i/>
              </w:rPr>
              <w:t xml:space="preserve">2. </w:t>
            </w:r>
            <w:r w:rsidRPr="00115D86">
              <w:rPr>
                <w:rFonts w:ascii="Times New Roman" w:hAnsi="Times New Roman" w:cs="Times New Roman"/>
                <w:b/>
                <w:i/>
              </w:rPr>
              <w:t>Urinary drug screen (UDS)</w:t>
            </w:r>
            <w:r w:rsidRPr="00115D86">
              <w:rPr>
                <w:rFonts w:ascii="Times New Roman" w:hAnsi="Times New Roman" w:cs="Times New Roman"/>
                <w:i/>
              </w:rPr>
              <w:t xml:space="preserve"> done in last year to confirm no other contraindicated illicit or prescribed drugs are being used (i.e. cocaine, benzodiazepines etc.) These are required to process this request.</w:t>
            </w:r>
          </w:p>
          <w:p w:rsidR="00630650" w:rsidRPr="00115D86" w:rsidRDefault="00115D86" w:rsidP="00FC2840">
            <w:pPr>
              <w:rPr>
                <w:rFonts w:ascii="Times New Roman" w:hAnsi="Times New Roman" w:cs="Times New Roman"/>
                <w:i/>
              </w:rPr>
            </w:pPr>
            <w:r w:rsidRPr="00115D86">
              <w:rPr>
                <w:rFonts w:ascii="Times New Roman" w:hAnsi="Times New Roman" w:cs="Times New Roman"/>
                <w:i/>
                <w:iCs/>
              </w:rPr>
              <w:t xml:space="preserve">3. </w:t>
            </w:r>
            <w:r w:rsidR="00325ECA" w:rsidRPr="00115D86">
              <w:rPr>
                <w:rFonts w:ascii="Times New Roman" w:hAnsi="Times New Roman" w:cs="Times New Roman"/>
                <w:i/>
                <w:iCs/>
                <w:u w:val="single"/>
              </w:rPr>
              <w:t xml:space="preserve">This </w:t>
            </w:r>
            <w:r w:rsidR="009340C9" w:rsidRPr="00115D86">
              <w:rPr>
                <w:rFonts w:ascii="Times New Roman" w:hAnsi="Times New Roman" w:cs="Times New Roman"/>
                <w:i/>
                <w:iCs/>
                <w:u w:val="single"/>
              </w:rPr>
              <w:t>criteria</w:t>
            </w:r>
            <w:r w:rsidR="00FC2840" w:rsidRPr="00115D86">
              <w:rPr>
                <w:rFonts w:ascii="Times New Roman" w:hAnsi="Times New Roman" w:cs="Times New Roman"/>
                <w:i/>
                <w:iCs/>
                <w:u w:val="single"/>
              </w:rPr>
              <w:t xml:space="preserve"> for use</w:t>
            </w:r>
            <w:r w:rsidR="009340C9" w:rsidRPr="00115D86">
              <w:rPr>
                <w:rFonts w:ascii="Times New Roman" w:hAnsi="Times New Roman" w:cs="Times New Roman"/>
                <w:i/>
                <w:iCs/>
                <w:u w:val="single"/>
              </w:rPr>
              <w:t xml:space="preserve"> refers to</w:t>
            </w:r>
            <w:r w:rsidR="00325ECA" w:rsidRPr="00115D86">
              <w:rPr>
                <w:rFonts w:ascii="Times New Roman" w:hAnsi="Times New Roman" w:cs="Times New Roman"/>
                <w:i/>
                <w:iCs/>
                <w:u w:val="single"/>
              </w:rPr>
              <w:t xml:space="preserve"> </w:t>
            </w:r>
            <w:r w:rsidR="009340C9" w:rsidRPr="00115D86">
              <w:rPr>
                <w:rFonts w:ascii="Times New Roman" w:hAnsi="Times New Roman" w:cs="Times New Roman"/>
                <w:i/>
                <w:iCs/>
                <w:u w:val="single"/>
              </w:rPr>
              <w:t xml:space="preserve">the </w:t>
            </w:r>
            <w:r w:rsidR="00325ECA" w:rsidRPr="00115D86">
              <w:rPr>
                <w:rFonts w:ascii="Times New Roman" w:hAnsi="Times New Roman" w:cs="Times New Roman"/>
                <w:i/>
                <w:iCs/>
                <w:u w:val="single"/>
              </w:rPr>
              <w:t xml:space="preserve">prescribing </w:t>
            </w:r>
            <w:r w:rsidR="009340C9" w:rsidRPr="00115D86">
              <w:rPr>
                <w:rFonts w:ascii="Times New Roman" w:hAnsi="Times New Roman" w:cs="Times New Roman"/>
                <w:i/>
                <w:iCs/>
                <w:u w:val="single"/>
              </w:rPr>
              <w:t xml:space="preserve">of </w:t>
            </w:r>
            <w:r w:rsidR="00325ECA" w:rsidRPr="00115D86">
              <w:rPr>
                <w:rFonts w:ascii="Times New Roman" w:hAnsi="Times New Roman" w:cs="Times New Roman"/>
                <w:i/>
                <w:iCs/>
                <w:u w:val="single"/>
              </w:rPr>
              <w:t>opioids for chronic pain outside of active cancer treatment, palli</w:t>
            </w:r>
            <w:r w:rsidR="009340C9" w:rsidRPr="00115D86">
              <w:rPr>
                <w:rFonts w:ascii="Times New Roman" w:hAnsi="Times New Roman" w:cs="Times New Roman"/>
                <w:i/>
                <w:iCs/>
                <w:u w:val="single"/>
              </w:rPr>
              <w:t>ative care, and end-of-life care</w:t>
            </w:r>
            <w:r w:rsidR="00FC2840" w:rsidRPr="00115D86">
              <w:rPr>
                <w:rFonts w:ascii="Times New Roman" w:hAnsi="Times New Roman" w:cs="Times New Roman"/>
                <w:i/>
                <w:u w:val="single"/>
              </w:rPr>
              <w:t>.</w:t>
            </w:r>
          </w:p>
        </w:tc>
      </w:tr>
      <w:tr w:rsidR="00630650" w:rsidRPr="00B946A4" w:rsidTr="00C21CEE">
        <w:tc>
          <w:tcPr>
            <w:tcW w:w="9576" w:type="dxa"/>
            <w:tcBorders>
              <w:top w:val="single" w:sz="4" w:space="0" w:color="auto"/>
              <w:left w:val="nil"/>
              <w:bottom w:val="single" w:sz="4" w:space="0" w:color="auto"/>
              <w:right w:val="nil"/>
            </w:tcBorders>
            <w:shd w:val="clear" w:color="auto" w:fill="BFBFBF" w:themeFill="background1" w:themeFillShade="BF"/>
          </w:tcPr>
          <w:p w:rsidR="00630650" w:rsidRPr="00B946A4" w:rsidRDefault="00630650">
            <w:pPr>
              <w:rPr>
                <w:rFonts w:ascii="Times New Roman" w:hAnsi="Times New Roman" w:cs="Times New Roman"/>
                <w:b/>
              </w:rPr>
            </w:pPr>
            <w:r w:rsidRPr="00B946A4">
              <w:rPr>
                <w:rFonts w:ascii="Times New Roman" w:hAnsi="Times New Roman" w:cs="Times New Roman"/>
                <w:b/>
              </w:rPr>
              <w:t>Exclusion Criteria</w:t>
            </w:r>
          </w:p>
        </w:tc>
      </w:tr>
      <w:tr w:rsidR="00630650" w:rsidRPr="00B946A4" w:rsidTr="00C21CEE">
        <w:tc>
          <w:tcPr>
            <w:tcW w:w="9576" w:type="dxa"/>
            <w:tcBorders>
              <w:top w:val="single" w:sz="4" w:space="0" w:color="auto"/>
              <w:left w:val="nil"/>
              <w:bottom w:val="single" w:sz="4" w:space="0" w:color="auto"/>
              <w:right w:val="nil"/>
            </w:tcBorders>
          </w:tcPr>
          <w:p w:rsidR="00630650" w:rsidRPr="00B946A4" w:rsidRDefault="00630650" w:rsidP="00630650">
            <w:pPr>
              <w:rPr>
                <w:rFonts w:ascii="Times New Roman" w:hAnsi="Times New Roman" w:cs="Times New Roman"/>
              </w:rPr>
            </w:pPr>
            <w:r w:rsidRPr="00B946A4">
              <w:rPr>
                <w:rFonts w:ascii="Times New Roman" w:hAnsi="Times New Roman" w:cs="Times New Roman"/>
              </w:rPr>
              <w:t xml:space="preserve">Patients should NOT receive an </w:t>
            </w:r>
            <w:r w:rsidR="00FC2840" w:rsidRPr="00B946A4">
              <w:rPr>
                <w:rFonts w:ascii="Times New Roman" w:hAnsi="Times New Roman" w:cs="Times New Roman"/>
              </w:rPr>
              <w:t>opioid ≥</w:t>
            </w:r>
            <w:r w:rsidR="009340C9" w:rsidRPr="00B946A4">
              <w:rPr>
                <w:rFonts w:ascii="Times New Roman" w:hAnsi="Times New Roman" w:cs="Times New Roman"/>
              </w:rPr>
              <w:t xml:space="preserve"> </w:t>
            </w:r>
            <w:r w:rsidR="00586590">
              <w:rPr>
                <w:rFonts w:ascii="Times New Roman" w:hAnsi="Times New Roman" w:cs="Times New Roman"/>
              </w:rPr>
              <w:t>50</w:t>
            </w:r>
            <w:r w:rsidRPr="00B946A4">
              <w:rPr>
                <w:rFonts w:ascii="Times New Roman" w:hAnsi="Times New Roman" w:cs="Times New Roman"/>
              </w:rPr>
              <w:t xml:space="preserve"> </w:t>
            </w:r>
            <w:r w:rsidR="005D30CF">
              <w:rPr>
                <w:rFonts w:ascii="Times New Roman" w:hAnsi="Times New Roman" w:cs="Times New Roman"/>
              </w:rPr>
              <w:t>mg MEDD</w:t>
            </w:r>
            <w:r w:rsidR="005D30CF" w:rsidRPr="00B946A4">
              <w:rPr>
                <w:rFonts w:ascii="Times New Roman" w:hAnsi="Times New Roman" w:cs="Times New Roman"/>
              </w:rPr>
              <w:t xml:space="preserve"> </w:t>
            </w:r>
            <w:r w:rsidRPr="00B946A4">
              <w:rPr>
                <w:rFonts w:ascii="Times New Roman" w:hAnsi="Times New Roman" w:cs="Times New Roman"/>
              </w:rPr>
              <w:t>if any of the following criteria are met.</w:t>
            </w:r>
          </w:p>
          <w:p w:rsidR="00854DC1" w:rsidRPr="00B946A4" w:rsidRDefault="00854DC1" w:rsidP="00492B23">
            <w:pPr>
              <w:pStyle w:val="ListParagraph"/>
              <w:numPr>
                <w:ilvl w:val="0"/>
                <w:numId w:val="1"/>
              </w:numPr>
              <w:rPr>
                <w:rFonts w:ascii="Times New Roman" w:hAnsi="Times New Roman" w:cs="Times New Roman"/>
              </w:rPr>
            </w:pPr>
            <w:r w:rsidRPr="00B946A4">
              <w:rPr>
                <w:rFonts w:ascii="Times New Roman" w:hAnsi="Times New Roman" w:cs="Times New Roman"/>
              </w:rPr>
              <w:t>Patient is not opioi</w:t>
            </w:r>
            <w:r w:rsidR="005D30CF">
              <w:rPr>
                <w:rFonts w:ascii="Times New Roman" w:hAnsi="Times New Roman" w:cs="Times New Roman"/>
              </w:rPr>
              <w:t>d-tolerant, defined as taking le</w:t>
            </w:r>
            <w:r w:rsidRPr="00B946A4">
              <w:rPr>
                <w:rFonts w:ascii="Times New Roman" w:hAnsi="Times New Roman" w:cs="Times New Roman"/>
              </w:rPr>
              <w:t xml:space="preserve">ss than or equal to 60 mg of oral morphine daily, 20 mg of oral methadone daily, 30 mg of oral oxycodone daily, 8 mg of oral hydromorphone daily, or an </w:t>
            </w:r>
            <w:proofErr w:type="spellStart"/>
            <w:r w:rsidRPr="00B946A4">
              <w:rPr>
                <w:rFonts w:ascii="Times New Roman" w:hAnsi="Times New Roman" w:cs="Times New Roman"/>
              </w:rPr>
              <w:t>equianalgesic</w:t>
            </w:r>
            <w:proofErr w:type="spellEnd"/>
            <w:r w:rsidRPr="00B946A4">
              <w:rPr>
                <w:rFonts w:ascii="Times New Roman" w:hAnsi="Times New Roman" w:cs="Times New Roman"/>
              </w:rPr>
              <w:t xml:space="preserve"> dose of another opioid, for less than one week</w:t>
            </w:r>
            <w:r w:rsidR="00B946A4" w:rsidRPr="00B946A4">
              <w:rPr>
                <w:rFonts w:ascii="Times New Roman" w:hAnsi="Times New Roman" w:cs="Times New Roman"/>
              </w:rPr>
              <w:t xml:space="preserve"> due to intolerance.</w:t>
            </w:r>
            <w:r w:rsidRPr="00B946A4">
              <w:rPr>
                <w:rFonts w:ascii="Times New Roman" w:hAnsi="Times New Roman" w:cs="Times New Roman"/>
              </w:rPr>
              <w:t xml:space="preserve"> </w:t>
            </w:r>
          </w:p>
          <w:p w:rsidR="00854DC1" w:rsidRPr="00B946A4" w:rsidRDefault="00854DC1" w:rsidP="00630650">
            <w:pPr>
              <w:pStyle w:val="ListParagraph"/>
              <w:numPr>
                <w:ilvl w:val="0"/>
                <w:numId w:val="1"/>
              </w:numPr>
              <w:rPr>
                <w:rFonts w:ascii="Times New Roman" w:hAnsi="Times New Roman" w:cs="Times New Roman"/>
              </w:rPr>
            </w:pPr>
            <w:r w:rsidRPr="00B946A4">
              <w:rPr>
                <w:rFonts w:ascii="Times New Roman" w:hAnsi="Times New Roman" w:cs="Times New Roman"/>
              </w:rPr>
              <w:t xml:space="preserve">Hypersensitivity to opioids or </w:t>
            </w:r>
            <w:r w:rsidR="00B946A4" w:rsidRPr="00B946A4">
              <w:rPr>
                <w:rFonts w:ascii="Times New Roman" w:hAnsi="Times New Roman" w:cs="Times New Roman"/>
              </w:rPr>
              <w:t>cross-hypersensitivity to opioids in the same class (</w:t>
            </w:r>
            <w:r w:rsidR="00B20906" w:rsidRPr="00B946A4">
              <w:rPr>
                <w:rFonts w:ascii="Times New Roman" w:hAnsi="Times New Roman" w:cs="Times New Roman"/>
              </w:rPr>
              <w:t xml:space="preserve">e.g. </w:t>
            </w:r>
            <w:r w:rsidR="00B946A4" w:rsidRPr="00B946A4">
              <w:rPr>
                <w:rFonts w:ascii="Times New Roman" w:hAnsi="Times New Roman" w:cs="Times New Roman"/>
              </w:rPr>
              <w:t xml:space="preserve">Phenanthrenes: morphine, hydromorphone, </w:t>
            </w:r>
            <w:proofErr w:type="spellStart"/>
            <w:r w:rsidR="00B946A4" w:rsidRPr="00B946A4">
              <w:rPr>
                <w:rFonts w:ascii="Times New Roman" w:hAnsi="Times New Roman" w:cs="Times New Roman"/>
              </w:rPr>
              <w:t>oxymorphone</w:t>
            </w:r>
            <w:proofErr w:type="spellEnd"/>
            <w:r w:rsidR="00B946A4" w:rsidRPr="00B946A4">
              <w:rPr>
                <w:rFonts w:ascii="Times New Roman" w:hAnsi="Times New Roman" w:cs="Times New Roman"/>
              </w:rPr>
              <w:t xml:space="preserve">, hydrocodone, oxycodone, codeine, </w:t>
            </w:r>
            <w:r w:rsidR="00B20906">
              <w:rPr>
                <w:rFonts w:ascii="Times New Roman" w:hAnsi="Times New Roman" w:cs="Times New Roman"/>
              </w:rPr>
              <w:t xml:space="preserve">buprenorphine, nalbuphine, and </w:t>
            </w:r>
            <w:proofErr w:type="spellStart"/>
            <w:r w:rsidR="00B20906">
              <w:rPr>
                <w:rFonts w:ascii="Times New Roman" w:hAnsi="Times New Roman" w:cs="Times New Roman"/>
              </w:rPr>
              <w:t>b</w:t>
            </w:r>
            <w:r w:rsidR="00B946A4" w:rsidRPr="00B946A4">
              <w:rPr>
                <w:rFonts w:ascii="Times New Roman" w:hAnsi="Times New Roman" w:cs="Times New Roman"/>
              </w:rPr>
              <w:t>utorphanol</w:t>
            </w:r>
            <w:proofErr w:type="spellEnd"/>
            <w:r w:rsidR="00B946A4" w:rsidRPr="00B946A4">
              <w:rPr>
                <w:rFonts w:ascii="Times New Roman" w:hAnsi="Times New Roman" w:cs="Times New Roman"/>
              </w:rPr>
              <w:t>)</w:t>
            </w:r>
            <w:r w:rsidR="00B20906">
              <w:rPr>
                <w:rFonts w:ascii="Times New Roman" w:hAnsi="Times New Roman" w:cs="Times New Roman"/>
              </w:rPr>
              <w:t>.</w:t>
            </w:r>
          </w:p>
          <w:p w:rsidR="003C297D" w:rsidRPr="00A81F96" w:rsidRDefault="00854DC1" w:rsidP="00A81F96">
            <w:pPr>
              <w:pStyle w:val="ListParagraph"/>
              <w:numPr>
                <w:ilvl w:val="0"/>
                <w:numId w:val="1"/>
              </w:numPr>
              <w:rPr>
                <w:rFonts w:ascii="Times New Roman" w:hAnsi="Times New Roman" w:cs="Times New Roman"/>
              </w:rPr>
            </w:pPr>
            <w:r w:rsidRPr="00B946A4">
              <w:rPr>
                <w:rFonts w:ascii="Times New Roman" w:hAnsi="Times New Roman" w:cs="Times New Roman"/>
              </w:rPr>
              <w:t>Patient has a contraindication to opioids (e.g. significant respiratory depression, acute or severe bronchial asthma or hy</w:t>
            </w:r>
            <w:r w:rsidR="00C21CEE" w:rsidRPr="00B946A4">
              <w:rPr>
                <w:rFonts w:ascii="Times New Roman" w:hAnsi="Times New Roman" w:cs="Times New Roman"/>
              </w:rPr>
              <w:t>percarbia, or known or suspected paralytic ileus).</w:t>
            </w:r>
          </w:p>
        </w:tc>
      </w:tr>
      <w:tr w:rsidR="00630650" w:rsidRPr="00B946A4" w:rsidTr="00C21CEE">
        <w:tc>
          <w:tcPr>
            <w:tcW w:w="9576" w:type="dxa"/>
            <w:tcBorders>
              <w:top w:val="single" w:sz="4" w:space="0" w:color="auto"/>
              <w:left w:val="nil"/>
              <w:bottom w:val="single" w:sz="4" w:space="0" w:color="auto"/>
              <w:right w:val="nil"/>
            </w:tcBorders>
            <w:shd w:val="clear" w:color="auto" w:fill="BFBFBF" w:themeFill="background1" w:themeFillShade="BF"/>
          </w:tcPr>
          <w:p w:rsidR="00630650" w:rsidRPr="00B946A4" w:rsidRDefault="00630650">
            <w:pPr>
              <w:rPr>
                <w:rFonts w:ascii="Times New Roman" w:hAnsi="Times New Roman" w:cs="Times New Roman"/>
                <w:b/>
              </w:rPr>
            </w:pPr>
            <w:r w:rsidRPr="00B946A4">
              <w:rPr>
                <w:rFonts w:ascii="Times New Roman" w:hAnsi="Times New Roman" w:cs="Times New Roman"/>
                <w:b/>
              </w:rPr>
              <w:t>Inclusion Criteria</w:t>
            </w:r>
          </w:p>
        </w:tc>
      </w:tr>
      <w:tr w:rsidR="00630650" w:rsidRPr="00B946A4" w:rsidTr="00C21CEE">
        <w:tc>
          <w:tcPr>
            <w:tcW w:w="9576" w:type="dxa"/>
            <w:tcBorders>
              <w:top w:val="single" w:sz="4" w:space="0" w:color="auto"/>
              <w:left w:val="nil"/>
              <w:bottom w:val="single" w:sz="4" w:space="0" w:color="auto"/>
              <w:right w:val="nil"/>
            </w:tcBorders>
          </w:tcPr>
          <w:p w:rsidR="00630650" w:rsidRPr="00B946A4" w:rsidRDefault="00630650" w:rsidP="00630650">
            <w:pPr>
              <w:rPr>
                <w:rFonts w:ascii="Times New Roman" w:hAnsi="Times New Roman" w:cs="Times New Roman"/>
              </w:rPr>
            </w:pPr>
            <w:r w:rsidRPr="00B946A4">
              <w:rPr>
                <w:rFonts w:ascii="Times New Roman" w:hAnsi="Times New Roman" w:cs="Times New Roman"/>
              </w:rPr>
              <w:t xml:space="preserve">Patients must meet </w:t>
            </w:r>
            <w:r w:rsidR="006C235A" w:rsidRPr="00B946A4">
              <w:rPr>
                <w:rFonts w:ascii="Times New Roman" w:hAnsi="Times New Roman" w:cs="Times New Roman"/>
              </w:rPr>
              <w:t>ALL</w:t>
            </w:r>
            <w:r w:rsidRPr="00B946A4">
              <w:rPr>
                <w:rFonts w:ascii="Times New Roman" w:hAnsi="Times New Roman" w:cs="Times New Roman"/>
              </w:rPr>
              <w:t xml:space="preserve"> of criteria</w:t>
            </w:r>
            <w:r w:rsidR="006C235A" w:rsidRPr="00B946A4">
              <w:rPr>
                <w:rFonts w:ascii="Times New Roman" w:hAnsi="Times New Roman" w:cs="Times New Roman"/>
              </w:rPr>
              <w:t xml:space="preserve"> listed below to receive a prescription for opioid ≥ </w:t>
            </w:r>
            <w:r w:rsidR="00586590">
              <w:rPr>
                <w:rFonts w:ascii="Times New Roman" w:hAnsi="Times New Roman" w:cs="Times New Roman"/>
              </w:rPr>
              <w:t>50</w:t>
            </w:r>
            <w:r w:rsidR="006C235A" w:rsidRPr="00B946A4">
              <w:rPr>
                <w:rFonts w:ascii="Times New Roman" w:hAnsi="Times New Roman" w:cs="Times New Roman"/>
              </w:rPr>
              <w:t xml:space="preserve"> </w:t>
            </w:r>
            <w:r w:rsidR="005D30CF">
              <w:rPr>
                <w:rFonts w:ascii="Times New Roman" w:hAnsi="Times New Roman" w:cs="Times New Roman"/>
              </w:rPr>
              <w:t>mg MEDD</w:t>
            </w:r>
            <w:r w:rsidR="006C235A" w:rsidRPr="00B946A4">
              <w:rPr>
                <w:rFonts w:ascii="Times New Roman" w:hAnsi="Times New Roman" w:cs="Times New Roman"/>
              </w:rPr>
              <w:t>.</w:t>
            </w:r>
          </w:p>
          <w:p w:rsidR="006C235A" w:rsidRPr="00B531DD" w:rsidRDefault="006C235A" w:rsidP="00630650">
            <w:pPr>
              <w:pStyle w:val="ListParagraph"/>
              <w:numPr>
                <w:ilvl w:val="0"/>
                <w:numId w:val="2"/>
              </w:numPr>
              <w:rPr>
                <w:rFonts w:ascii="Times New Roman" w:hAnsi="Times New Roman" w:cs="Times New Roman"/>
              </w:rPr>
            </w:pPr>
            <w:r w:rsidRPr="00B946A4">
              <w:rPr>
                <w:rFonts w:ascii="Times New Roman" w:hAnsi="Times New Roman" w:cs="Times New Roman"/>
              </w:rPr>
              <w:t xml:space="preserve">Patient is followed by a VA or VA-contracted provider for </w:t>
            </w:r>
            <w:r w:rsidRPr="00B531DD">
              <w:rPr>
                <w:rFonts w:ascii="Times New Roman" w:hAnsi="Times New Roman" w:cs="Times New Roman"/>
              </w:rPr>
              <w:t xml:space="preserve">management of </w:t>
            </w:r>
            <w:r w:rsidR="00492B23" w:rsidRPr="00B531DD">
              <w:rPr>
                <w:rFonts w:ascii="Times New Roman" w:hAnsi="Times New Roman" w:cs="Times New Roman"/>
              </w:rPr>
              <w:t>opioid therapy.</w:t>
            </w:r>
          </w:p>
          <w:p w:rsidR="005D30CF" w:rsidRPr="00B531DD" w:rsidRDefault="005D30CF" w:rsidP="00630650">
            <w:pPr>
              <w:pStyle w:val="ListParagraph"/>
              <w:numPr>
                <w:ilvl w:val="0"/>
                <w:numId w:val="2"/>
              </w:numPr>
              <w:rPr>
                <w:rFonts w:ascii="Times New Roman" w:hAnsi="Times New Roman" w:cs="Times New Roman"/>
              </w:rPr>
            </w:pPr>
            <w:r w:rsidRPr="00B531DD">
              <w:rPr>
                <w:rFonts w:ascii="Times New Roman" w:hAnsi="Times New Roman" w:cs="Times New Roman"/>
              </w:rPr>
              <w:t xml:space="preserve">Patient has trialed nonopioid </w:t>
            </w:r>
            <w:r w:rsidR="00B531DD" w:rsidRPr="00B531DD">
              <w:rPr>
                <w:rFonts w:ascii="Times New Roman" w:hAnsi="Times New Roman" w:cs="Times New Roman"/>
              </w:rPr>
              <w:t xml:space="preserve">medications </w:t>
            </w:r>
            <w:r w:rsidRPr="00B531DD">
              <w:rPr>
                <w:rFonts w:ascii="Times New Roman" w:hAnsi="Times New Roman" w:cs="Times New Roman"/>
              </w:rPr>
              <w:t>and nonpharmacologic treatment modalities</w:t>
            </w:r>
            <w:r w:rsidR="00B531DD">
              <w:rPr>
                <w:rFonts w:ascii="Times New Roman" w:hAnsi="Times New Roman" w:cs="Times New Roman"/>
              </w:rPr>
              <w:t xml:space="preserve"> such as </w:t>
            </w:r>
            <w:r w:rsidR="00B531DD" w:rsidRPr="00B531DD">
              <w:rPr>
                <w:rFonts w:ascii="Times New Roman" w:hAnsi="Times New Roman" w:cs="Times New Roman"/>
              </w:rPr>
              <w:t>exercise</w:t>
            </w:r>
            <w:r w:rsidR="00B531DD">
              <w:rPr>
                <w:rFonts w:ascii="Times New Roman" w:hAnsi="Times New Roman" w:cs="Times New Roman"/>
              </w:rPr>
              <w:t xml:space="preserve">, battlefield acupuncture </w:t>
            </w:r>
            <w:r w:rsidR="00B531DD" w:rsidRPr="00B531DD">
              <w:rPr>
                <w:rFonts w:ascii="Times New Roman" w:hAnsi="Times New Roman" w:cs="Times New Roman"/>
              </w:rPr>
              <w:t>and</w:t>
            </w:r>
            <w:r w:rsidR="00B531DD">
              <w:rPr>
                <w:rFonts w:ascii="Times New Roman" w:hAnsi="Times New Roman" w:cs="Times New Roman"/>
              </w:rPr>
              <w:t xml:space="preserve"> cognitive behavioral therapy</w:t>
            </w:r>
            <w:r w:rsidR="00B531DD" w:rsidRPr="00B531DD">
              <w:rPr>
                <w:rFonts w:ascii="Times New Roman" w:hAnsi="Times New Roman" w:cs="Times New Roman"/>
              </w:rPr>
              <w:t xml:space="preserve"> </w:t>
            </w:r>
            <w:r w:rsidR="00B531DD">
              <w:rPr>
                <w:rFonts w:ascii="Times New Roman" w:hAnsi="Times New Roman" w:cs="Times New Roman"/>
              </w:rPr>
              <w:t>(</w:t>
            </w:r>
            <w:r w:rsidR="00B531DD" w:rsidRPr="00B531DD">
              <w:rPr>
                <w:rFonts w:ascii="Times New Roman" w:hAnsi="Times New Roman" w:cs="Times New Roman"/>
              </w:rPr>
              <w:t>CBT).</w:t>
            </w:r>
            <w:r w:rsidR="00B531DD">
              <w:rPr>
                <w:rFonts w:ascii="Times New Roman" w:hAnsi="Times New Roman" w:cs="Times New Roman"/>
                <w:vertAlign w:val="superscript"/>
              </w:rPr>
              <w:t>1</w:t>
            </w:r>
            <w:r w:rsidRPr="00B531DD">
              <w:rPr>
                <w:rFonts w:ascii="Times New Roman" w:hAnsi="Times New Roman" w:cs="Times New Roman"/>
              </w:rPr>
              <w:t xml:space="preserve">  </w:t>
            </w:r>
          </w:p>
          <w:p w:rsidR="00630650" w:rsidRPr="00747697" w:rsidRDefault="00B20906" w:rsidP="00630650">
            <w:pPr>
              <w:pStyle w:val="ListParagraph"/>
              <w:numPr>
                <w:ilvl w:val="0"/>
                <w:numId w:val="2"/>
              </w:numPr>
              <w:rPr>
                <w:rFonts w:ascii="Times New Roman" w:hAnsi="Times New Roman" w:cs="Times New Roman"/>
              </w:rPr>
            </w:pPr>
            <w:r w:rsidRPr="00B531DD">
              <w:rPr>
                <w:rFonts w:ascii="Times New Roman" w:hAnsi="Times New Roman" w:cs="Times New Roman"/>
              </w:rPr>
              <w:t>Clinician</w:t>
            </w:r>
            <w:r w:rsidR="00492B23" w:rsidRPr="00B531DD">
              <w:rPr>
                <w:rFonts w:ascii="Times New Roman" w:hAnsi="Times New Roman" w:cs="Times New Roman"/>
              </w:rPr>
              <w:t xml:space="preserve"> </w:t>
            </w:r>
            <w:r w:rsidRPr="00B531DD">
              <w:rPr>
                <w:rFonts w:ascii="Times New Roman" w:hAnsi="Times New Roman" w:cs="Times New Roman"/>
              </w:rPr>
              <w:t xml:space="preserve">reviews the patient’s history of controlled substance prescriptions using state prescription drug monitoring program (PDMP) data </w:t>
            </w:r>
            <w:r w:rsidR="001151CF" w:rsidRPr="00B531DD">
              <w:rPr>
                <w:rFonts w:ascii="Times New Roman" w:hAnsi="Times New Roman" w:cs="Times New Roman"/>
                <w:i/>
              </w:rPr>
              <w:t>before starting</w:t>
            </w:r>
            <w:r w:rsidR="001151CF" w:rsidRPr="00B531DD">
              <w:rPr>
                <w:rFonts w:ascii="Times New Roman" w:hAnsi="Times New Roman" w:cs="Times New Roman"/>
              </w:rPr>
              <w:t xml:space="preserve"> </w:t>
            </w:r>
            <w:r w:rsidRPr="00B531DD">
              <w:rPr>
                <w:rFonts w:ascii="Times New Roman" w:hAnsi="Times New Roman" w:cs="Times New Roman"/>
              </w:rPr>
              <w:t xml:space="preserve">opioid </w:t>
            </w:r>
            <w:r w:rsidRPr="00747697">
              <w:rPr>
                <w:rFonts w:ascii="Times New Roman" w:hAnsi="Times New Roman" w:cs="Times New Roman"/>
              </w:rPr>
              <w:t>therapy</w:t>
            </w:r>
            <w:r w:rsidR="00492B23" w:rsidRPr="00747697">
              <w:rPr>
                <w:rFonts w:ascii="Times New Roman" w:hAnsi="Times New Roman" w:cs="Times New Roman"/>
              </w:rPr>
              <w:t xml:space="preserve"> and </w:t>
            </w:r>
            <w:r w:rsidRPr="00747697">
              <w:rPr>
                <w:rFonts w:ascii="Times New Roman" w:hAnsi="Times New Roman" w:cs="Times New Roman"/>
              </w:rPr>
              <w:t xml:space="preserve">at the least </w:t>
            </w:r>
            <w:r w:rsidRPr="001151CF">
              <w:rPr>
                <w:rFonts w:ascii="Times New Roman" w:hAnsi="Times New Roman" w:cs="Times New Roman"/>
                <w:i/>
              </w:rPr>
              <w:t>annually</w:t>
            </w:r>
            <w:r w:rsidRPr="00747697">
              <w:rPr>
                <w:rFonts w:ascii="Times New Roman" w:hAnsi="Times New Roman" w:cs="Times New Roman"/>
              </w:rPr>
              <w:t xml:space="preserve"> </w:t>
            </w:r>
            <w:r w:rsidR="00492B23" w:rsidRPr="00747697">
              <w:rPr>
                <w:rFonts w:ascii="Times New Roman" w:hAnsi="Times New Roman" w:cs="Times New Roman"/>
              </w:rPr>
              <w:t xml:space="preserve">during </w:t>
            </w:r>
            <w:r w:rsidRPr="00747697">
              <w:rPr>
                <w:rFonts w:ascii="Times New Roman" w:hAnsi="Times New Roman" w:cs="Times New Roman"/>
              </w:rPr>
              <w:t>opioid therapy for chronic pain</w:t>
            </w:r>
            <w:r w:rsidR="00492B23" w:rsidRPr="00747697">
              <w:rPr>
                <w:rFonts w:ascii="Times New Roman" w:hAnsi="Times New Roman" w:cs="Times New Roman"/>
              </w:rPr>
              <w:t>.</w:t>
            </w:r>
            <w:r w:rsidR="00492B23" w:rsidRPr="00747697">
              <w:rPr>
                <w:rStyle w:val="FootnoteReference"/>
                <w:rFonts w:ascii="Times New Roman" w:hAnsi="Times New Roman" w:cs="Times New Roman"/>
              </w:rPr>
              <w:footnoteReference w:id="1"/>
            </w:r>
          </w:p>
          <w:p w:rsidR="00630650" w:rsidRPr="003C297D" w:rsidRDefault="00B20906" w:rsidP="003464D6">
            <w:pPr>
              <w:pStyle w:val="Pa13"/>
              <w:numPr>
                <w:ilvl w:val="0"/>
                <w:numId w:val="3"/>
              </w:numPr>
              <w:rPr>
                <w:sz w:val="22"/>
                <w:szCs w:val="22"/>
              </w:rPr>
            </w:pPr>
            <w:r w:rsidRPr="00747697">
              <w:rPr>
                <w:sz w:val="22"/>
                <w:szCs w:val="22"/>
              </w:rPr>
              <w:t>C</w:t>
            </w:r>
            <w:r w:rsidR="00492B23" w:rsidRPr="00747697">
              <w:rPr>
                <w:sz w:val="22"/>
                <w:szCs w:val="22"/>
              </w:rPr>
              <w:t>l</w:t>
            </w:r>
            <w:r w:rsidRPr="00747697">
              <w:rPr>
                <w:sz w:val="22"/>
                <w:szCs w:val="22"/>
              </w:rPr>
              <w:t xml:space="preserve">inician uses </w:t>
            </w:r>
            <w:r w:rsidR="00120A74">
              <w:rPr>
                <w:sz w:val="22"/>
                <w:szCs w:val="22"/>
              </w:rPr>
              <w:t xml:space="preserve">urine drug </w:t>
            </w:r>
            <w:r w:rsidR="00673D54">
              <w:rPr>
                <w:sz w:val="22"/>
                <w:szCs w:val="22"/>
              </w:rPr>
              <w:t>screening (UDS</w:t>
            </w:r>
            <w:r w:rsidRPr="008207EF">
              <w:rPr>
                <w:sz w:val="22"/>
                <w:szCs w:val="22"/>
              </w:rPr>
              <w:t>)</w:t>
            </w:r>
            <w:r w:rsidR="00492B23" w:rsidRPr="008207EF">
              <w:rPr>
                <w:sz w:val="22"/>
                <w:szCs w:val="22"/>
              </w:rPr>
              <w:t xml:space="preserve"> </w:t>
            </w:r>
            <w:r w:rsidR="00492B23" w:rsidRPr="008207EF">
              <w:rPr>
                <w:i/>
                <w:sz w:val="22"/>
                <w:szCs w:val="22"/>
              </w:rPr>
              <w:t>before starting</w:t>
            </w:r>
            <w:r w:rsidR="00492B23" w:rsidRPr="008207EF">
              <w:rPr>
                <w:sz w:val="22"/>
                <w:szCs w:val="22"/>
              </w:rPr>
              <w:t xml:space="preserve"> opioid therapy and consider urine drug testing at least </w:t>
            </w:r>
            <w:r w:rsidR="00492B23" w:rsidRPr="008207EF">
              <w:rPr>
                <w:i/>
                <w:sz w:val="22"/>
                <w:szCs w:val="22"/>
              </w:rPr>
              <w:t>annually</w:t>
            </w:r>
            <w:r w:rsidR="00492B23" w:rsidRPr="008207EF">
              <w:rPr>
                <w:sz w:val="22"/>
                <w:szCs w:val="22"/>
              </w:rPr>
              <w:t xml:space="preserve"> to assess for prescribed medications as well as other controlled prescription drugs and </w:t>
            </w:r>
            <w:r w:rsidR="00492B23" w:rsidRPr="003C297D">
              <w:rPr>
                <w:sz w:val="22"/>
                <w:szCs w:val="22"/>
              </w:rPr>
              <w:t>illicit drugs.</w:t>
            </w:r>
            <w:r w:rsidRPr="003C297D">
              <w:rPr>
                <w:sz w:val="22"/>
                <w:szCs w:val="22"/>
                <w:vertAlign w:val="superscript"/>
              </w:rPr>
              <w:t>1</w:t>
            </w:r>
            <w:r w:rsidR="00492B23" w:rsidRPr="003C297D">
              <w:rPr>
                <w:sz w:val="22"/>
                <w:szCs w:val="22"/>
              </w:rPr>
              <w:t xml:space="preserve"> </w:t>
            </w:r>
          </w:p>
          <w:p w:rsidR="00E73AA0" w:rsidRPr="00E73AA0" w:rsidRDefault="003C297D" w:rsidP="003C297D">
            <w:pPr>
              <w:pStyle w:val="Default"/>
              <w:numPr>
                <w:ilvl w:val="0"/>
                <w:numId w:val="3"/>
              </w:numPr>
              <w:rPr>
                <w:sz w:val="22"/>
                <w:szCs w:val="22"/>
              </w:rPr>
            </w:pPr>
            <w:r>
              <w:rPr>
                <w:color w:val="auto"/>
                <w:sz w:val="22"/>
                <w:szCs w:val="22"/>
              </w:rPr>
              <w:t>Clinician</w:t>
            </w:r>
            <w:r w:rsidRPr="003C297D">
              <w:rPr>
                <w:color w:val="auto"/>
                <w:sz w:val="22"/>
                <w:szCs w:val="22"/>
              </w:rPr>
              <w:t xml:space="preserve"> complete</w:t>
            </w:r>
            <w:r>
              <w:rPr>
                <w:color w:val="auto"/>
                <w:sz w:val="22"/>
                <w:szCs w:val="22"/>
              </w:rPr>
              <w:t>s</w:t>
            </w:r>
            <w:r w:rsidRPr="003C297D">
              <w:rPr>
                <w:sz w:val="22"/>
                <w:szCs w:val="22"/>
              </w:rPr>
              <w:t xml:space="preserve"> the informed consent process specified in VHA Handbook 1004.01 and the patient, or surrogate, </w:t>
            </w:r>
            <w:r w:rsidRPr="003C297D">
              <w:rPr>
                <w:color w:val="auto"/>
                <w:sz w:val="22"/>
                <w:szCs w:val="22"/>
              </w:rPr>
              <w:t xml:space="preserve">signs </w:t>
            </w:r>
            <w:r w:rsidRPr="003C297D">
              <w:rPr>
                <w:sz w:val="22"/>
                <w:szCs w:val="22"/>
              </w:rPr>
              <w:t>the nationally standardized informed consent form titled “Consent for Long-Term Opioid Therapy for Pain” available through</w:t>
            </w:r>
            <w:r w:rsidR="00F0163B" w:rsidRPr="003C297D">
              <w:rPr>
                <w:color w:val="auto"/>
                <w:sz w:val="22"/>
                <w:szCs w:val="22"/>
              </w:rPr>
              <w:t xml:space="preserve"> </w:t>
            </w:r>
            <w:proofErr w:type="spellStart"/>
            <w:r w:rsidR="00F0163B" w:rsidRPr="003C297D">
              <w:rPr>
                <w:color w:val="auto"/>
                <w:sz w:val="22"/>
                <w:szCs w:val="22"/>
              </w:rPr>
              <w:t>iMed</w:t>
            </w:r>
            <w:r w:rsidR="000638B4" w:rsidRPr="003C297D">
              <w:rPr>
                <w:color w:val="auto"/>
                <w:sz w:val="22"/>
                <w:szCs w:val="22"/>
              </w:rPr>
              <w:t>C</w:t>
            </w:r>
            <w:r w:rsidRPr="003C297D">
              <w:rPr>
                <w:color w:val="auto"/>
                <w:sz w:val="22"/>
                <w:szCs w:val="22"/>
              </w:rPr>
              <w:t>onsent</w:t>
            </w:r>
            <w:r w:rsidR="00F0163B" w:rsidRPr="003C297D">
              <w:rPr>
                <w:color w:val="auto"/>
                <w:sz w:val="22"/>
                <w:szCs w:val="22"/>
                <w:vertAlign w:val="superscript"/>
              </w:rPr>
              <w:t>TM</w:t>
            </w:r>
            <w:proofErr w:type="spellEnd"/>
            <w:r w:rsidRPr="003C297D">
              <w:rPr>
                <w:color w:val="auto"/>
                <w:sz w:val="22"/>
                <w:szCs w:val="22"/>
              </w:rPr>
              <w:t xml:space="preserve">. </w:t>
            </w:r>
          </w:p>
          <w:p w:rsidR="00630650" w:rsidRPr="003C297D" w:rsidRDefault="003C297D" w:rsidP="00E73AA0">
            <w:pPr>
              <w:pStyle w:val="Default"/>
              <w:ind w:left="1080"/>
              <w:rPr>
                <w:sz w:val="22"/>
                <w:szCs w:val="22"/>
              </w:rPr>
            </w:pPr>
            <w:r w:rsidRPr="003C297D">
              <w:rPr>
                <w:i/>
                <w:color w:val="auto"/>
                <w:sz w:val="22"/>
                <w:szCs w:val="22"/>
              </w:rPr>
              <w:t>Note</w:t>
            </w:r>
            <w:r>
              <w:rPr>
                <w:color w:val="auto"/>
                <w:sz w:val="22"/>
                <w:szCs w:val="22"/>
              </w:rPr>
              <w:t xml:space="preserve">: </w:t>
            </w:r>
            <w:r w:rsidRPr="003C297D">
              <w:rPr>
                <w:sz w:val="22"/>
                <w:szCs w:val="22"/>
              </w:rPr>
              <w:t xml:space="preserve">Clinicians are responsible for completing nationally standardized opioid pain care agreements (OPCAs) referred to as </w:t>
            </w:r>
            <w:r w:rsidRPr="003C297D">
              <w:rPr>
                <w:iCs/>
                <w:sz w:val="22"/>
                <w:szCs w:val="22"/>
              </w:rPr>
              <w:t>Patient-Provider Agreements (PPAs)</w:t>
            </w:r>
            <w:r w:rsidRPr="003C297D">
              <w:rPr>
                <w:sz w:val="22"/>
                <w:szCs w:val="22"/>
              </w:rPr>
              <w:t xml:space="preserve"> when required by FDA Opioid Risk Evaluation and Mitig</w:t>
            </w:r>
            <w:r>
              <w:rPr>
                <w:sz w:val="22"/>
                <w:szCs w:val="22"/>
              </w:rPr>
              <w:t>ation Strategy (REMS) programs.</w:t>
            </w:r>
            <w:r w:rsidR="007F64EC" w:rsidRPr="008207EF">
              <w:rPr>
                <w:rStyle w:val="FootnoteReference"/>
                <w:color w:val="auto"/>
                <w:sz w:val="22"/>
                <w:szCs w:val="22"/>
              </w:rPr>
              <w:footnoteReference w:id="2"/>
            </w:r>
            <w:r w:rsidR="008207EF" w:rsidRPr="003C297D">
              <w:rPr>
                <w:sz w:val="23"/>
                <w:szCs w:val="23"/>
                <w:vertAlign w:val="superscript"/>
              </w:rPr>
              <w:t>,</w:t>
            </w:r>
            <w:r w:rsidR="008207EF">
              <w:rPr>
                <w:rStyle w:val="FootnoteReference"/>
                <w:sz w:val="23"/>
                <w:szCs w:val="23"/>
              </w:rPr>
              <w:footnoteReference w:id="3"/>
            </w:r>
          </w:p>
          <w:p w:rsidR="003C297D" w:rsidRPr="00A81F96" w:rsidRDefault="001151CF" w:rsidP="00A81F96">
            <w:pPr>
              <w:pStyle w:val="ListParagraph"/>
              <w:numPr>
                <w:ilvl w:val="0"/>
                <w:numId w:val="2"/>
              </w:numPr>
              <w:rPr>
                <w:rFonts w:ascii="Times New Roman" w:hAnsi="Times New Roman" w:cs="Times New Roman"/>
              </w:rPr>
            </w:pPr>
            <w:r w:rsidRPr="008207EF">
              <w:rPr>
                <w:rFonts w:ascii="Times New Roman" w:hAnsi="Times New Roman" w:cs="Times New Roman"/>
              </w:rPr>
              <w:lastRenderedPageBreak/>
              <w:t xml:space="preserve">Patient shows signs </w:t>
            </w:r>
            <w:r>
              <w:rPr>
                <w:rFonts w:ascii="Times New Roman" w:hAnsi="Times New Roman" w:cs="Times New Roman"/>
                <w:color w:val="000000"/>
              </w:rPr>
              <w:t>of</w:t>
            </w:r>
            <w:r w:rsidRPr="00B946A4">
              <w:rPr>
                <w:rFonts w:ascii="Times New Roman" w:hAnsi="Times New Roman" w:cs="Times New Roman"/>
                <w:color w:val="000000"/>
              </w:rPr>
              <w:t xml:space="preserve"> clinically meaningful improvement in pain and function that outweighs risks to patient safety. </w:t>
            </w:r>
            <w:r>
              <w:rPr>
                <w:rFonts w:ascii="Times New Roman" w:hAnsi="Times New Roman" w:cs="Times New Roman"/>
              </w:rPr>
              <w:t>C</w:t>
            </w:r>
            <w:r w:rsidR="00747697" w:rsidRPr="00747697">
              <w:rPr>
                <w:rFonts w:ascii="Times New Roman" w:hAnsi="Times New Roman" w:cs="Times New Roman"/>
              </w:rPr>
              <w:t>linically</w:t>
            </w:r>
            <w:r w:rsidR="00747697">
              <w:rPr>
                <w:rFonts w:ascii="Times New Roman" w:hAnsi="Times New Roman" w:cs="Times New Roman"/>
              </w:rPr>
              <w:t xml:space="preserve"> meaningful</w:t>
            </w:r>
            <w:r w:rsidR="00B20906" w:rsidRPr="00747697">
              <w:rPr>
                <w:rFonts w:ascii="Times New Roman" w:hAnsi="Times New Roman" w:cs="Times New Roman"/>
              </w:rPr>
              <w:t xml:space="preserve"> improvement</w:t>
            </w:r>
            <w:r w:rsidR="00747697" w:rsidRPr="00747697">
              <w:rPr>
                <w:rFonts w:ascii="Times New Roman" w:hAnsi="Times New Roman" w:cs="Times New Roman"/>
              </w:rPr>
              <w:t xml:space="preserve"> in function (CMIF) is defined as an improvement in pain AND function of at least 30% as compared to the start of treatment or in response to a dose change. </w:t>
            </w:r>
            <w:r w:rsidR="00747697" w:rsidRPr="00747697">
              <w:rPr>
                <w:rFonts w:ascii="Times New Roman" w:hAnsi="Times New Roman" w:cs="Times New Roman"/>
                <w:bCs/>
              </w:rPr>
              <w:t>A decrease in pain intensity in the absence of improved function is not considered meaningful improvement except in very limited circumstances such as catastrophic injuries (e.g. multiple trauma, spinal cord injury, etc.)</w:t>
            </w:r>
            <w:r w:rsidR="00747697" w:rsidRPr="00747697">
              <w:rPr>
                <w:rStyle w:val="FootnoteReference"/>
                <w:rFonts w:ascii="Times New Roman" w:hAnsi="Times New Roman" w:cs="Times New Roman"/>
              </w:rPr>
              <w:footnoteReference w:id="4"/>
            </w:r>
            <w:r>
              <w:rPr>
                <w:rFonts w:ascii="Times New Roman" w:hAnsi="Times New Roman" w:cs="Times New Roman"/>
                <w:bCs/>
              </w:rPr>
              <w:t xml:space="preserve"> </w:t>
            </w:r>
          </w:p>
          <w:p w:rsidR="00A81F96" w:rsidRPr="00A81F96" w:rsidRDefault="00A81F96" w:rsidP="00A81F96">
            <w:pPr>
              <w:pStyle w:val="ListParagraph"/>
              <w:rPr>
                <w:rFonts w:ascii="Times New Roman" w:hAnsi="Times New Roman" w:cs="Times New Roman"/>
              </w:rPr>
            </w:pPr>
          </w:p>
        </w:tc>
      </w:tr>
      <w:tr w:rsidR="00630650" w:rsidRPr="00B946A4" w:rsidTr="00C21CEE">
        <w:tc>
          <w:tcPr>
            <w:tcW w:w="9576" w:type="dxa"/>
            <w:tcBorders>
              <w:top w:val="single" w:sz="4" w:space="0" w:color="auto"/>
              <w:left w:val="nil"/>
              <w:bottom w:val="single" w:sz="4" w:space="0" w:color="auto"/>
              <w:right w:val="nil"/>
            </w:tcBorders>
            <w:shd w:val="clear" w:color="auto" w:fill="BFBFBF" w:themeFill="background1" w:themeFillShade="BF"/>
          </w:tcPr>
          <w:p w:rsidR="00630650" w:rsidRPr="00B946A4" w:rsidRDefault="00382D60">
            <w:pPr>
              <w:rPr>
                <w:rFonts w:ascii="Times New Roman" w:hAnsi="Times New Roman" w:cs="Times New Roman"/>
                <w:b/>
              </w:rPr>
            </w:pPr>
            <w:r w:rsidRPr="00B946A4">
              <w:rPr>
                <w:rFonts w:ascii="Times New Roman" w:hAnsi="Times New Roman" w:cs="Times New Roman"/>
                <w:b/>
              </w:rPr>
              <w:lastRenderedPageBreak/>
              <w:t>Recommendations</w:t>
            </w:r>
          </w:p>
        </w:tc>
      </w:tr>
      <w:tr w:rsidR="00630650" w:rsidRPr="00B946A4" w:rsidTr="00C21CEE">
        <w:tc>
          <w:tcPr>
            <w:tcW w:w="9576" w:type="dxa"/>
            <w:tcBorders>
              <w:top w:val="single" w:sz="4" w:space="0" w:color="auto"/>
              <w:left w:val="nil"/>
              <w:bottom w:val="nil"/>
              <w:right w:val="nil"/>
            </w:tcBorders>
          </w:tcPr>
          <w:p w:rsidR="00382D60" w:rsidRDefault="00382D60" w:rsidP="005D30CF">
            <w:pPr>
              <w:pStyle w:val="ListParagraph"/>
              <w:numPr>
                <w:ilvl w:val="0"/>
                <w:numId w:val="5"/>
              </w:numPr>
              <w:tabs>
                <w:tab w:val="left" w:pos="1774"/>
              </w:tabs>
              <w:rPr>
                <w:rFonts w:ascii="Times New Roman" w:hAnsi="Times New Roman" w:cs="Times New Roman"/>
              </w:rPr>
            </w:pPr>
            <w:r w:rsidRPr="00B946A4">
              <w:rPr>
                <w:rFonts w:ascii="Times New Roman" w:hAnsi="Times New Roman" w:cs="Times New Roman"/>
              </w:rPr>
              <w:t xml:space="preserve">Patients </w:t>
            </w:r>
            <w:r w:rsidR="0045394B">
              <w:rPr>
                <w:rFonts w:ascii="Times New Roman" w:hAnsi="Times New Roman" w:cs="Times New Roman"/>
              </w:rPr>
              <w:t>should be</w:t>
            </w:r>
            <w:r w:rsidRPr="00B946A4">
              <w:rPr>
                <w:rFonts w:ascii="Times New Roman" w:hAnsi="Times New Roman" w:cs="Times New Roman"/>
              </w:rPr>
              <w:t xml:space="preserve"> assessed for psychologic</w:t>
            </w:r>
            <w:r w:rsidR="0045394B">
              <w:rPr>
                <w:rFonts w:ascii="Times New Roman" w:hAnsi="Times New Roman" w:cs="Times New Roman"/>
              </w:rPr>
              <w:t xml:space="preserve"> conditions that can </w:t>
            </w:r>
            <w:r w:rsidR="00A81F96">
              <w:rPr>
                <w:rFonts w:ascii="Times New Roman" w:hAnsi="Times New Roman" w:cs="Times New Roman"/>
              </w:rPr>
              <w:t>complicate chronic</w:t>
            </w:r>
            <w:r w:rsidR="00A81F96" w:rsidRPr="00B946A4">
              <w:rPr>
                <w:rFonts w:ascii="Times New Roman" w:hAnsi="Times New Roman" w:cs="Times New Roman"/>
              </w:rPr>
              <w:t xml:space="preserve"> </w:t>
            </w:r>
            <w:r w:rsidRPr="00B946A4">
              <w:rPr>
                <w:rFonts w:ascii="Times New Roman" w:hAnsi="Times New Roman" w:cs="Times New Roman"/>
              </w:rPr>
              <w:t>pain</w:t>
            </w:r>
            <w:r w:rsidR="0045394B">
              <w:rPr>
                <w:rFonts w:ascii="Times New Roman" w:hAnsi="Times New Roman" w:cs="Times New Roman"/>
              </w:rPr>
              <w:t xml:space="preserve"> </w:t>
            </w:r>
            <w:r w:rsidR="0045394B" w:rsidRPr="00B946A4">
              <w:rPr>
                <w:rFonts w:ascii="Times New Roman" w:hAnsi="Times New Roman" w:cs="Times New Roman"/>
              </w:rPr>
              <w:t>(e.g.</w:t>
            </w:r>
            <w:r w:rsidR="0045394B">
              <w:rPr>
                <w:rFonts w:ascii="Times New Roman" w:hAnsi="Times New Roman" w:cs="Times New Roman"/>
              </w:rPr>
              <w:t xml:space="preserve"> depression, anxiety, stress, e</w:t>
            </w:r>
            <w:r w:rsidR="001151CF">
              <w:rPr>
                <w:rFonts w:ascii="Times New Roman" w:hAnsi="Times New Roman" w:cs="Times New Roman"/>
              </w:rPr>
              <w:t>tc</w:t>
            </w:r>
            <w:r w:rsidRPr="00B946A4">
              <w:rPr>
                <w:rFonts w:ascii="Times New Roman" w:hAnsi="Times New Roman" w:cs="Times New Roman"/>
              </w:rPr>
              <w:t>.</w:t>
            </w:r>
            <w:r w:rsidR="0045394B">
              <w:rPr>
                <w:rFonts w:ascii="Times New Roman" w:hAnsi="Times New Roman" w:cs="Times New Roman"/>
              </w:rPr>
              <w:t>)</w:t>
            </w:r>
            <w:r w:rsidR="0026573C">
              <w:rPr>
                <w:rStyle w:val="FootnoteReference"/>
                <w:rFonts w:ascii="Times New Roman" w:hAnsi="Times New Roman" w:cs="Times New Roman"/>
              </w:rPr>
              <w:footnoteReference w:id="5"/>
            </w:r>
          </w:p>
          <w:p w:rsidR="0045394B" w:rsidRPr="00EF6340" w:rsidRDefault="0045394B" w:rsidP="005D30CF">
            <w:pPr>
              <w:pStyle w:val="ListParagraph"/>
              <w:numPr>
                <w:ilvl w:val="0"/>
                <w:numId w:val="5"/>
              </w:numPr>
              <w:rPr>
                <w:rFonts w:ascii="Times New Roman" w:hAnsi="Times New Roman" w:cs="Times New Roman"/>
              </w:rPr>
            </w:pPr>
            <w:r>
              <w:rPr>
                <w:rFonts w:ascii="Times New Roman" w:hAnsi="Times New Roman" w:cs="Times New Roman"/>
                <w:color w:val="000000"/>
              </w:rPr>
              <w:t>O</w:t>
            </w:r>
            <w:r w:rsidRPr="00B946A4">
              <w:rPr>
                <w:rFonts w:ascii="Times New Roman" w:hAnsi="Times New Roman" w:cs="Times New Roman"/>
                <w:color w:val="000000"/>
              </w:rPr>
              <w:t xml:space="preserve">pioid therapy should not be initiated during acute psychiatric instability or uncontrolled suicide risk, and that clinicians should consider behavioral health specialist consultation for any patient </w:t>
            </w:r>
            <w:r w:rsidRPr="00EF6340">
              <w:rPr>
                <w:rFonts w:ascii="Times New Roman" w:hAnsi="Times New Roman" w:cs="Times New Roman"/>
              </w:rPr>
              <w:t>with a history of suicide attempt or psychiatric disorder.</w:t>
            </w:r>
            <w:r w:rsidRPr="00EF6340">
              <w:rPr>
                <w:rStyle w:val="FootnoteReference"/>
                <w:rFonts w:ascii="Times New Roman" w:hAnsi="Times New Roman" w:cs="Times New Roman"/>
              </w:rPr>
              <w:footnoteReference w:id="6"/>
            </w:r>
          </w:p>
          <w:p w:rsidR="005D30CF" w:rsidRPr="00EF6340" w:rsidRDefault="007075DE" w:rsidP="005D30CF">
            <w:pPr>
              <w:pStyle w:val="ListParagraph"/>
              <w:numPr>
                <w:ilvl w:val="0"/>
                <w:numId w:val="5"/>
              </w:numPr>
              <w:rPr>
                <w:rFonts w:ascii="Times New Roman" w:hAnsi="Times New Roman" w:cs="Times New Roman"/>
              </w:rPr>
            </w:pPr>
            <w:r w:rsidRPr="00EF6340">
              <w:rPr>
                <w:rFonts w:ascii="Times New Roman" w:hAnsi="Times New Roman" w:cs="Times New Roman"/>
              </w:rPr>
              <w:t xml:space="preserve">Before increasing </w:t>
            </w:r>
            <w:r w:rsidR="00EF6340" w:rsidRPr="00EF6340">
              <w:rPr>
                <w:rFonts w:ascii="Times New Roman" w:hAnsi="Times New Roman" w:cs="Times New Roman"/>
              </w:rPr>
              <w:t xml:space="preserve">opioid therapy to ≥ </w:t>
            </w:r>
            <w:r w:rsidR="00586590">
              <w:rPr>
                <w:rFonts w:ascii="Times New Roman" w:hAnsi="Times New Roman" w:cs="Times New Roman"/>
              </w:rPr>
              <w:t>50</w:t>
            </w:r>
            <w:r w:rsidR="00EF6340" w:rsidRPr="00EF6340">
              <w:rPr>
                <w:rFonts w:ascii="Times New Roman" w:hAnsi="Times New Roman" w:cs="Times New Roman"/>
              </w:rPr>
              <w:t xml:space="preserve"> mg MEDD, the</w:t>
            </w:r>
            <w:r w:rsidR="005D30CF" w:rsidRPr="00EF6340">
              <w:rPr>
                <w:rFonts w:ascii="Times New Roman" w:hAnsi="Times New Roman" w:cs="Times New Roman"/>
              </w:rPr>
              <w:t xml:space="preserve"> patient’s case </w:t>
            </w:r>
            <w:r w:rsidR="00EF6340" w:rsidRPr="00EF6340">
              <w:rPr>
                <w:rFonts w:ascii="Times New Roman" w:hAnsi="Times New Roman" w:cs="Times New Roman"/>
              </w:rPr>
              <w:t>should be consulted to</w:t>
            </w:r>
            <w:r w:rsidR="005D30CF" w:rsidRPr="00EF6340">
              <w:rPr>
                <w:rFonts w:ascii="Times New Roman" w:hAnsi="Times New Roman" w:cs="Times New Roman"/>
              </w:rPr>
              <w:t xml:space="preserve"> an opioid review committee, if available at the facility.</w:t>
            </w:r>
          </w:p>
          <w:p w:rsidR="001151CF" w:rsidRPr="001151CF" w:rsidRDefault="001151CF" w:rsidP="005D30CF">
            <w:pPr>
              <w:pStyle w:val="Pa13"/>
              <w:numPr>
                <w:ilvl w:val="0"/>
                <w:numId w:val="5"/>
              </w:numPr>
              <w:rPr>
                <w:color w:val="000000"/>
                <w:sz w:val="22"/>
                <w:szCs w:val="22"/>
              </w:rPr>
            </w:pPr>
            <w:r w:rsidRPr="00B946A4">
              <w:rPr>
                <w:color w:val="000000"/>
                <w:sz w:val="22"/>
                <w:szCs w:val="22"/>
              </w:rPr>
              <w:t xml:space="preserve">Clinicians should avoid prescribing opioid pain medication and benzodiazepines concurrently whenever possible. </w:t>
            </w:r>
            <w:r w:rsidRPr="00B946A4">
              <w:rPr>
                <w:rStyle w:val="FootnoteReference"/>
                <w:color w:val="000000"/>
                <w:sz w:val="22"/>
                <w:szCs w:val="22"/>
              </w:rPr>
              <w:footnoteReference w:id="7"/>
            </w:r>
          </w:p>
          <w:p w:rsidR="00A50A50" w:rsidRPr="00A50A50" w:rsidRDefault="00A50A50" w:rsidP="005D30CF">
            <w:pPr>
              <w:pStyle w:val="Pa13"/>
              <w:numPr>
                <w:ilvl w:val="0"/>
                <w:numId w:val="5"/>
              </w:numPr>
              <w:rPr>
                <w:color w:val="000000"/>
                <w:sz w:val="22"/>
                <w:szCs w:val="22"/>
              </w:rPr>
            </w:pPr>
            <w:r w:rsidRPr="00B946A4">
              <w:rPr>
                <w:color w:val="000000"/>
                <w:sz w:val="22"/>
                <w:szCs w:val="22"/>
              </w:rPr>
              <w:t xml:space="preserve">Clinicians should evaluate benefits and harms of continued therapy with patients </w:t>
            </w:r>
            <w:r w:rsidRPr="001151CF">
              <w:rPr>
                <w:i/>
                <w:sz w:val="22"/>
                <w:szCs w:val="22"/>
              </w:rPr>
              <w:t>every 3 months or more frequently</w:t>
            </w:r>
            <w:r w:rsidRPr="00B946A4">
              <w:rPr>
                <w:color w:val="000000"/>
                <w:sz w:val="22"/>
                <w:szCs w:val="22"/>
              </w:rPr>
              <w:t>. If benefits do not outweigh harms of continued opioid therapy, clinicians should optimize other therapies and work with patients to taper opioids to lower dosages or to taper and discontinue opioids.</w:t>
            </w:r>
          </w:p>
          <w:p w:rsidR="0045394B" w:rsidRPr="00B946A4" w:rsidRDefault="0045394B" w:rsidP="005D30CF">
            <w:pPr>
              <w:pStyle w:val="Pa13"/>
              <w:numPr>
                <w:ilvl w:val="0"/>
                <w:numId w:val="5"/>
              </w:numPr>
              <w:rPr>
                <w:color w:val="000000"/>
                <w:sz w:val="22"/>
                <w:szCs w:val="22"/>
              </w:rPr>
            </w:pPr>
            <w:r w:rsidRPr="00B946A4">
              <w:rPr>
                <w:color w:val="000000"/>
                <w:sz w:val="22"/>
                <w:szCs w:val="22"/>
              </w:rPr>
              <w:t xml:space="preserve">Clinicians should review PDMP data when starting opioid therapy and periodically ranging from every prescription to </w:t>
            </w:r>
            <w:r w:rsidRPr="001151CF">
              <w:rPr>
                <w:i/>
                <w:color w:val="000000"/>
                <w:sz w:val="22"/>
                <w:szCs w:val="22"/>
              </w:rPr>
              <w:t>every 3 months</w:t>
            </w:r>
            <w:r>
              <w:rPr>
                <w:color w:val="000000"/>
                <w:sz w:val="22"/>
                <w:szCs w:val="22"/>
              </w:rPr>
              <w:t xml:space="preserve"> </w:t>
            </w:r>
            <w:r w:rsidRPr="00B946A4">
              <w:rPr>
                <w:color w:val="000000"/>
                <w:sz w:val="22"/>
                <w:szCs w:val="22"/>
              </w:rPr>
              <w:t xml:space="preserve">during opioid therapy for chronic pain. </w:t>
            </w:r>
          </w:p>
          <w:p w:rsidR="0045394B" w:rsidRPr="00B946A4" w:rsidRDefault="0045394B" w:rsidP="005D30CF">
            <w:pPr>
              <w:pStyle w:val="Pa13"/>
              <w:numPr>
                <w:ilvl w:val="0"/>
                <w:numId w:val="5"/>
              </w:numPr>
              <w:rPr>
                <w:color w:val="000000"/>
                <w:sz w:val="22"/>
                <w:szCs w:val="22"/>
              </w:rPr>
            </w:pPr>
            <w:r w:rsidRPr="00B946A4">
              <w:rPr>
                <w:color w:val="000000"/>
                <w:sz w:val="22"/>
                <w:szCs w:val="22"/>
              </w:rPr>
              <w:t xml:space="preserve">Clinicians should offer or arrange evidence-based treatment (usually medication-assisted treatment with buprenorphine or methadone in combination with behavioral therapies) for patients with opioid use disorder. </w:t>
            </w:r>
          </w:p>
          <w:p w:rsidR="008207EF" w:rsidRPr="00A81F96" w:rsidRDefault="001151CF" w:rsidP="00A81F96">
            <w:pPr>
              <w:pStyle w:val="Pa13"/>
              <w:numPr>
                <w:ilvl w:val="0"/>
                <w:numId w:val="5"/>
              </w:numPr>
              <w:rPr>
                <w:color w:val="000000"/>
                <w:sz w:val="22"/>
                <w:szCs w:val="22"/>
              </w:rPr>
            </w:pPr>
            <w:r>
              <w:rPr>
                <w:color w:val="000000"/>
                <w:sz w:val="22"/>
                <w:szCs w:val="22"/>
              </w:rPr>
              <w:t>Clinicians</w:t>
            </w:r>
            <w:r w:rsidRPr="00B946A4">
              <w:rPr>
                <w:color w:val="000000"/>
                <w:sz w:val="22"/>
                <w:szCs w:val="22"/>
              </w:rPr>
              <w:t xml:space="preserve"> should establish treatment goals with all patients, including realistic goals for pain and function, and should consider how therapy will be discontinued if benefits do not outweigh risks.</w:t>
            </w:r>
            <w:r w:rsidR="0026573C">
              <w:rPr>
                <w:color w:val="000000"/>
                <w:sz w:val="22"/>
                <w:szCs w:val="22"/>
                <w:vertAlign w:val="superscript"/>
              </w:rPr>
              <w:t>6</w:t>
            </w:r>
          </w:p>
        </w:tc>
      </w:tr>
      <w:tr w:rsidR="00382D60" w:rsidRPr="00B946A4" w:rsidTr="00382D60">
        <w:tc>
          <w:tcPr>
            <w:tcW w:w="9576" w:type="dxa"/>
            <w:tcBorders>
              <w:top w:val="single" w:sz="4" w:space="0" w:color="auto"/>
              <w:left w:val="nil"/>
              <w:bottom w:val="nil"/>
              <w:right w:val="nil"/>
            </w:tcBorders>
            <w:shd w:val="clear" w:color="auto" w:fill="BFBFBF" w:themeFill="background1" w:themeFillShade="BF"/>
          </w:tcPr>
          <w:p w:rsidR="00382D60" w:rsidRPr="00B946A4" w:rsidRDefault="00586590" w:rsidP="005F1D40">
            <w:pPr>
              <w:rPr>
                <w:rFonts w:ascii="Times New Roman" w:hAnsi="Times New Roman" w:cs="Times New Roman"/>
                <w:b/>
              </w:rPr>
            </w:pPr>
            <w:r>
              <w:rPr>
                <w:rFonts w:ascii="Times New Roman" w:hAnsi="Times New Roman" w:cs="Times New Roman"/>
                <w:b/>
              </w:rPr>
              <w:t>50</w:t>
            </w:r>
            <w:r w:rsidR="00246A45">
              <w:rPr>
                <w:rFonts w:ascii="Times New Roman" w:hAnsi="Times New Roman" w:cs="Times New Roman"/>
                <w:b/>
              </w:rPr>
              <w:t xml:space="preserve"> mg/day Morphine </w:t>
            </w:r>
            <w:r w:rsidR="00382D60" w:rsidRPr="00B946A4">
              <w:rPr>
                <w:rFonts w:ascii="Times New Roman" w:hAnsi="Times New Roman" w:cs="Times New Roman"/>
                <w:b/>
              </w:rPr>
              <w:t>Dos</w:t>
            </w:r>
            <w:r w:rsidR="001F63A1" w:rsidRPr="00B946A4">
              <w:rPr>
                <w:rFonts w:ascii="Times New Roman" w:hAnsi="Times New Roman" w:cs="Times New Roman"/>
                <w:b/>
              </w:rPr>
              <w:t>e Conversion Chart</w:t>
            </w:r>
          </w:p>
        </w:tc>
      </w:tr>
      <w:tr w:rsidR="00382D60" w:rsidRPr="00B946A4" w:rsidTr="00C21CEE">
        <w:tc>
          <w:tcPr>
            <w:tcW w:w="9576" w:type="dxa"/>
            <w:tcBorders>
              <w:top w:val="single" w:sz="4" w:space="0" w:color="auto"/>
              <w:left w:val="nil"/>
              <w:bottom w:val="nil"/>
              <w:right w:val="nil"/>
            </w:tcBorders>
          </w:tcPr>
          <w:p w:rsidR="00492B23" w:rsidRDefault="001F63A1" w:rsidP="001F63A1">
            <w:pPr>
              <w:rPr>
                <w:rFonts w:ascii="Times New Roman" w:hAnsi="Times New Roman" w:cs="Times New Roman"/>
              </w:rPr>
            </w:pPr>
            <w:r w:rsidRPr="00A50A50">
              <w:rPr>
                <w:rFonts w:ascii="Times New Roman" w:hAnsi="Times New Roman" w:cs="Times New Roman"/>
              </w:rPr>
              <w:t xml:space="preserve">Initial conversion dose (not </w:t>
            </w:r>
            <w:proofErr w:type="spellStart"/>
            <w:r w:rsidRPr="00A50A50">
              <w:rPr>
                <w:rFonts w:ascii="Times New Roman" w:hAnsi="Times New Roman" w:cs="Times New Roman"/>
              </w:rPr>
              <w:t>equianalgesic</w:t>
            </w:r>
            <w:proofErr w:type="spellEnd"/>
            <w:r w:rsidRPr="00A50A50">
              <w:rPr>
                <w:rFonts w:ascii="Times New Roman" w:hAnsi="Times New Roman" w:cs="Times New Roman"/>
              </w:rPr>
              <w:t xml:space="preserve">) is 50-67% of estimate daily oral </w:t>
            </w:r>
            <w:proofErr w:type="spellStart"/>
            <w:r w:rsidRPr="00A50A50">
              <w:rPr>
                <w:rFonts w:ascii="Times New Roman" w:hAnsi="Times New Roman" w:cs="Times New Roman"/>
              </w:rPr>
              <w:t>equianalgesic</w:t>
            </w:r>
            <w:proofErr w:type="spellEnd"/>
            <w:r w:rsidRPr="00A50A50">
              <w:rPr>
                <w:rFonts w:ascii="Times New Roman" w:hAnsi="Times New Roman" w:cs="Times New Roman"/>
              </w:rPr>
              <w:t xml:space="preserve"> dose to compensate for incomplete cross-tolerance.</w:t>
            </w:r>
            <w:r w:rsidRPr="00B946A4">
              <w:rPr>
                <w:rFonts w:ascii="Times New Roman" w:hAnsi="Times New Roman" w:cs="Times New Roman"/>
                <w:b/>
              </w:rPr>
              <w:t xml:space="preserve"> </w:t>
            </w:r>
            <w:r w:rsidRPr="00B946A4">
              <w:rPr>
                <w:rFonts w:ascii="Times New Roman" w:hAnsi="Times New Roman" w:cs="Times New Roman"/>
              </w:rPr>
              <w:t>No dose reduction may be necessary if patient has continuing pain problems or worsening in pain prior to conversion</w:t>
            </w:r>
            <w:r w:rsidR="00A50A50">
              <w:rPr>
                <w:rFonts w:ascii="Times New Roman" w:hAnsi="Times New Roman" w:cs="Times New Roman"/>
              </w:rPr>
              <w:t>.</w:t>
            </w:r>
            <w:r w:rsidR="00A50A50">
              <w:rPr>
                <w:rStyle w:val="FootnoteReference"/>
                <w:rFonts w:ascii="Times New Roman" w:hAnsi="Times New Roman" w:cs="Times New Roman"/>
              </w:rPr>
              <w:footnoteReference w:id="8"/>
            </w:r>
          </w:p>
          <w:tbl>
            <w:tblPr>
              <w:tblStyle w:val="TableGrid"/>
              <w:tblW w:w="0" w:type="auto"/>
              <w:tblLook w:val="04A0" w:firstRow="1" w:lastRow="0" w:firstColumn="1" w:lastColumn="0" w:noHBand="0" w:noVBand="1"/>
            </w:tblPr>
            <w:tblGrid>
              <w:gridCol w:w="3274"/>
              <w:gridCol w:w="5860"/>
            </w:tblGrid>
            <w:tr w:rsidR="005C1946" w:rsidRPr="00262B26" w:rsidTr="008A08CA">
              <w:tc>
                <w:tcPr>
                  <w:tcW w:w="9134" w:type="dxa"/>
                  <w:gridSpan w:val="2"/>
                  <w:shd w:val="clear" w:color="auto" w:fill="D9D9D9" w:themeFill="background1" w:themeFillShade="D9"/>
                </w:tcPr>
                <w:p w:rsidR="005C1946" w:rsidRPr="00262B26" w:rsidRDefault="005C1946" w:rsidP="005C1946">
                  <w:pPr>
                    <w:rPr>
                      <w:rFonts w:ascii="Times New Roman" w:hAnsi="Times New Roman" w:cs="Times New Roman"/>
                      <w:b/>
                      <w:u w:val="single"/>
                    </w:rPr>
                  </w:pPr>
                  <w:r>
                    <w:rPr>
                      <w:rFonts w:ascii="Times New Roman" w:hAnsi="Times New Roman" w:cs="Times New Roman"/>
                      <w:b/>
                      <w:u w:val="single"/>
                    </w:rPr>
                    <w:t>50</w:t>
                  </w:r>
                  <w:r w:rsidRPr="00262B26">
                    <w:rPr>
                      <w:rFonts w:ascii="Times New Roman" w:hAnsi="Times New Roman" w:cs="Times New Roman"/>
                      <w:b/>
                      <w:u w:val="single"/>
                    </w:rPr>
                    <w:t xml:space="preserve"> mg Morphine Daily Dose is Equivalent to:</w:t>
                  </w:r>
                  <w:r>
                    <w:rPr>
                      <w:rFonts w:ascii="Times New Roman" w:hAnsi="Times New Roman" w:cs="Times New Roman"/>
                      <w:b/>
                      <w:u w:val="single"/>
                    </w:rPr>
                    <w:t xml:space="preserve">  Calculated Dose          Dosage Available</w:t>
                  </w:r>
                </w:p>
              </w:tc>
            </w:tr>
            <w:tr w:rsidR="005C1946" w:rsidRPr="00B946A4" w:rsidTr="008A08CA">
              <w:tc>
                <w:tcPr>
                  <w:tcW w:w="3274" w:type="dxa"/>
                  <w:tcBorders>
                    <w:right w:val="nil"/>
                  </w:tcBorders>
                </w:tcPr>
                <w:p w:rsidR="005C1946" w:rsidRPr="00B946A4" w:rsidRDefault="005C1946" w:rsidP="005C1946">
                  <w:pPr>
                    <w:rPr>
                      <w:rFonts w:ascii="Times New Roman" w:hAnsi="Times New Roman" w:cs="Times New Roman"/>
                    </w:rPr>
                  </w:pPr>
                  <w:r w:rsidRPr="00B946A4">
                    <w:rPr>
                      <w:rFonts w:ascii="Times New Roman" w:hAnsi="Times New Roman" w:cs="Times New Roman"/>
                    </w:rPr>
                    <w:t>Hydromorphone</w:t>
                  </w:r>
                </w:p>
              </w:tc>
              <w:tc>
                <w:tcPr>
                  <w:tcW w:w="5860" w:type="dxa"/>
                  <w:tcBorders>
                    <w:left w:val="nil"/>
                  </w:tcBorders>
                </w:tcPr>
                <w:p w:rsidR="005C1946" w:rsidRPr="00B946A4" w:rsidRDefault="005C1946" w:rsidP="005C1946">
                  <w:pPr>
                    <w:rPr>
                      <w:rFonts w:ascii="Times New Roman" w:hAnsi="Times New Roman" w:cs="Times New Roman"/>
                    </w:rPr>
                  </w:pPr>
                  <w:r>
                    <w:rPr>
                      <w:rFonts w:ascii="Times New Roman" w:hAnsi="Times New Roman" w:cs="Times New Roman"/>
                    </w:rPr>
                    <w:t xml:space="preserve">                      1</w:t>
                  </w:r>
                  <w:r w:rsidRPr="00B946A4">
                    <w:rPr>
                      <w:rFonts w:ascii="Times New Roman" w:hAnsi="Times New Roman" w:cs="Times New Roman"/>
                    </w:rPr>
                    <w:t>2.5</w:t>
                  </w:r>
                  <w:r>
                    <w:rPr>
                      <w:rFonts w:ascii="Times New Roman" w:hAnsi="Times New Roman" w:cs="Times New Roman"/>
                    </w:rPr>
                    <w:t xml:space="preserve"> mg/day                      12 mg/day</w:t>
                  </w:r>
                </w:p>
              </w:tc>
            </w:tr>
            <w:tr w:rsidR="005C1946" w:rsidRPr="00B946A4" w:rsidTr="008A08CA">
              <w:tc>
                <w:tcPr>
                  <w:tcW w:w="3274" w:type="dxa"/>
                  <w:tcBorders>
                    <w:right w:val="nil"/>
                  </w:tcBorders>
                </w:tcPr>
                <w:p w:rsidR="005C1946" w:rsidRPr="00B946A4" w:rsidRDefault="005C1946" w:rsidP="005C1946">
                  <w:pPr>
                    <w:rPr>
                      <w:rFonts w:ascii="Times New Roman" w:hAnsi="Times New Roman" w:cs="Times New Roman"/>
                    </w:rPr>
                  </w:pPr>
                  <w:proofErr w:type="spellStart"/>
                  <w:r w:rsidRPr="00B946A4">
                    <w:rPr>
                      <w:rFonts w:ascii="Times New Roman" w:hAnsi="Times New Roman" w:cs="Times New Roman"/>
                    </w:rPr>
                    <w:t>Oxymorphone</w:t>
                  </w:r>
                  <w:proofErr w:type="spellEnd"/>
                  <w:r w:rsidRPr="00B946A4">
                    <w:rPr>
                      <w:rFonts w:ascii="Times New Roman" w:hAnsi="Times New Roman" w:cs="Times New Roman"/>
                    </w:rPr>
                    <w:t xml:space="preserve"> </w:t>
                  </w:r>
                </w:p>
              </w:tc>
              <w:tc>
                <w:tcPr>
                  <w:tcW w:w="5860" w:type="dxa"/>
                  <w:tcBorders>
                    <w:left w:val="nil"/>
                  </w:tcBorders>
                </w:tcPr>
                <w:p w:rsidR="005C1946" w:rsidRPr="00B946A4" w:rsidRDefault="005C1946" w:rsidP="005C1946">
                  <w:pPr>
                    <w:rPr>
                      <w:rFonts w:ascii="Times New Roman" w:hAnsi="Times New Roman" w:cs="Times New Roman"/>
                    </w:rPr>
                  </w:pPr>
                  <w:r>
                    <w:rPr>
                      <w:rFonts w:ascii="Times New Roman" w:hAnsi="Times New Roman" w:cs="Times New Roman"/>
                    </w:rPr>
                    <w:t xml:space="preserve">                      17 mg/day                         15 - 20 mg/day</w:t>
                  </w:r>
                </w:p>
              </w:tc>
            </w:tr>
            <w:tr w:rsidR="005C1946" w:rsidRPr="00B946A4" w:rsidTr="008A08CA">
              <w:tc>
                <w:tcPr>
                  <w:tcW w:w="3274" w:type="dxa"/>
                  <w:tcBorders>
                    <w:right w:val="nil"/>
                  </w:tcBorders>
                </w:tcPr>
                <w:p w:rsidR="005C1946" w:rsidRPr="00B946A4" w:rsidRDefault="005C1946" w:rsidP="005C1946">
                  <w:pPr>
                    <w:rPr>
                      <w:rFonts w:ascii="Times New Roman" w:hAnsi="Times New Roman" w:cs="Times New Roman"/>
                    </w:rPr>
                  </w:pPr>
                  <w:r w:rsidRPr="00B946A4">
                    <w:rPr>
                      <w:rFonts w:ascii="Times New Roman" w:hAnsi="Times New Roman" w:cs="Times New Roman"/>
                    </w:rPr>
                    <w:t>Hydrocodone</w:t>
                  </w:r>
                </w:p>
              </w:tc>
              <w:tc>
                <w:tcPr>
                  <w:tcW w:w="5860" w:type="dxa"/>
                  <w:tcBorders>
                    <w:left w:val="nil"/>
                  </w:tcBorders>
                </w:tcPr>
                <w:p w:rsidR="005C1946" w:rsidRPr="00B946A4" w:rsidRDefault="005C1946" w:rsidP="005C1946">
                  <w:pPr>
                    <w:rPr>
                      <w:rFonts w:ascii="Times New Roman" w:hAnsi="Times New Roman" w:cs="Times New Roman"/>
                    </w:rPr>
                  </w:pPr>
                  <w:r>
                    <w:rPr>
                      <w:rFonts w:ascii="Times New Roman" w:hAnsi="Times New Roman" w:cs="Times New Roman"/>
                    </w:rPr>
                    <w:t xml:space="preserve">                      50 mg/day                         50 mg/day</w:t>
                  </w:r>
                </w:p>
              </w:tc>
            </w:tr>
            <w:tr w:rsidR="005C1946" w:rsidRPr="00B946A4" w:rsidTr="008A08CA">
              <w:tc>
                <w:tcPr>
                  <w:tcW w:w="3274" w:type="dxa"/>
                  <w:tcBorders>
                    <w:right w:val="nil"/>
                  </w:tcBorders>
                </w:tcPr>
                <w:p w:rsidR="005C1946" w:rsidRPr="00B946A4" w:rsidRDefault="005C1946" w:rsidP="005C1946">
                  <w:pPr>
                    <w:rPr>
                      <w:rFonts w:ascii="Times New Roman" w:hAnsi="Times New Roman" w:cs="Times New Roman"/>
                    </w:rPr>
                  </w:pPr>
                  <w:r w:rsidRPr="00B946A4">
                    <w:rPr>
                      <w:rFonts w:ascii="Times New Roman" w:hAnsi="Times New Roman" w:cs="Times New Roman"/>
                    </w:rPr>
                    <w:t>Oxycodone</w:t>
                  </w:r>
                </w:p>
              </w:tc>
              <w:tc>
                <w:tcPr>
                  <w:tcW w:w="5860" w:type="dxa"/>
                  <w:tcBorders>
                    <w:left w:val="nil"/>
                  </w:tcBorders>
                </w:tcPr>
                <w:p w:rsidR="005C1946" w:rsidRPr="00B946A4" w:rsidRDefault="005C1946" w:rsidP="005C1946">
                  <w:pPr>
                    <w:rPr>
                      <w:rFonts w:ascii="Times New Roman" w:hAnsi="Times New Roman" w:cs="Times New Roman"/>
                    </w:rPr>
                  </w:pPr>
                  <w:r>
                    <w:rPr>
                      <w:rFonts w:ascii="Times New Roman" w:hAnsi="Times New Roman" w:cs="Times New Roman"/>
                    </w:rPr>
                    <w:t xml:space="preserve">                      33 mg/day                         30 mg/day</w:t>
                  </w:r>
                </w:p>
              </w:tc>
            </w:tr>
            <w:tr w:rsidR="005C1946" w:rsidRPr="00B946A4" w:rsidTr="008A08CA">
              <w:tc>
                <w:tcPr>
                  <w:tcW w:w="3274" w:type="dxa"/>
                  <w:tcBorders>
                    <w:right w:val="nil"/>
                  </w:tcBorders>
                </w:tcPr>
                <w:p w:rsidR="005C1946" w:rsidRPr="00B946A4" w:rsidRDefault="005C1946" w:rsidP="005C1946">
                  <w:pPr>
                    <w:rPr>
                      <w:rFonts w:ascii="Times New Roman" w:hAnsi="Times New Roman" w:cs="Times New Roman"/>
                    </w:rPr>
                  </w:pPr>
                  <w:r>
                    <w:rPr>
                      <w:rFonts w:ascii="Times New Roman" w:hAnsi="Times New Roman" w:cs="Times New Roman"/>
                    </w:rPr>
                    <w:t>Methadone</w:t>
                  </w:r>
                </w:p>
              </w:tc>
              <w:tc>
                <w:tcPr>
                  <w:tcW w:w="5860" w:type="dxa"/>
                  <w:tcBorders>
                    <w:left w:val="nil"/>
                  </w:tcBorders>
                </w:tcPr>
                <w:p w:rsidR="005C1946" w:rsidRPr="00B946A4" w:rsidRDefault="005C1946" w:rsidP="005C1946">
                  <w:pPr>
                    <w:rPr>
                      <w:rFonts w:ascii="Times New Roman" w:hAnsi="Times New Roman" w:cs="Times New Roman"/>
                    </w:rPr>
                  </w:pPr>
                  <w:r>
                    <w:rPr>
                      <w:rFonts w:ascii="Times New Roman" w:hAnsi="Times New Roman" w:cs="Times New Roman"/>
                    </w:rPr>
                    <w:t xml:space="preserve">                      11 mg/day                         10 mg/day</w:t>
                  </w:r>
                </w:p>
              </w:tc>
            </w:tr>
            <w:tr w:rsidR="005C1946" w:rsidRPr="00B946A4" w:rsidTr="008A08CA">
              <w:tc>
                <w:tcPr>
                  <w:tcW w:w="3274" w:type="dxa"/>
                  <w:tcBorders>
                    <w:right w:val="nil"/>
                  </w:tcBorders>
                </w:tcPr>
                <w:p w:rsidR="005C1946" w:rsidRPr="001959A0" w:rsidRDefault="005C1946" w:rsidP="005C1946">
                  <w:pPr>
                    <w:jc w:val="both"/>
                    <w:rPr>
                      <w:rFonts w:ascii="Times New Roman" w:hAnsi="Times New Roman" w:cs="Times New Roman"/>
                    </w:rPr>
                  </w:pPr>
                  <w:r w:rsidRPr="001959A0">
                    <w:rPr>
                      <w:rFonts w:ascii="Times New Roman" w:hAnsi="Times New Roman" w:cs="Times New Roman"/>
                    </w:rPr>
                    <w:t>Fentanyl Transdermal Patch*</w:t>
                  </w:r>
                </w:p>
              </w:tc>
              <w:tc>
                <w:tcPr>
                  <w:tcW w:w="5860" w:type="dxa"/>
                  <w:tcBorders>
                    <w:left w:val="nil"/>
                  </w:tcBorders>
                </w:tcPr>
                <w:p w:rsidR="005C1946" w:rsidRPr="00B946A4" w:rsidRDefault="005C1946" w:rsidP="005C1946">
                  <w:pPr>
                    <w:jc w:val="both"/>
                    <w:rPr>
                      <w:rFonts w:ascii="Times New Roman" w:hAnsi="Times New Roman" w:cs="Times New Roman"/>
                    </w:rPr>
                  </w:pPr>
                  <w:r>
                    <w:rPr>
                      <w:rFonts w:ascii="Times New Roman" w:hAnsi="Times New Roman" w:cs="Times New Roman"/>
                    </w:rPr>
                    <w:t xml:space="preserve">                      14 mcg/</w:t>
                  </w:r>
                  <w:proofErr w:type="spellStart"/>
                  <w:r>
                    <w:rPr>
                      <w:rFonts w:ascii="Times New Roman" w:hAnsi="Times New Roman" w:cs="Times New Roman"/>
                    </w:rPr>
                    <w:t>hr</w:t>
                  </w:r>
                  <w:proofErr w:type="spellEnd"/>
                  <w:r w:rsidRPr="00B946A4">
                    <w:rPr>
                      <w:rFonts w:ascii="Times New Roman" w:hAnsi="Times New Roman" w:cs="Times New Roman"/>
                    </w:rPr>
                    <w:t xml:space="preserve"> </w:t>
                  </w:r>
                  <w:r>
                    <w:rPr>
                      <w:rFonts w:ascii="Times New Roman" w:hAnsi="Times New Roman" w:cs="Times New Roman"/>
                    </w:rPr>
                    <w:t xml:space="preserve">                         12.5 mcg/</w:t>
                  </w:r>
                  <w:proofErr w:type="spellStart"/>
                  <w:r>
                    <w:rPr>
                      <w:rFonts w:ascii="Times New Roman" w:hAnsi="Times New Roman" w:cs="Times New Roman"/>
                    </w:rPr>
                    <w:t>hr</w:t>
                  </w:r>
                  <w:proofErr w:type="spellEnd"/>
                </w:p>
              </w:tc>
            </w:tr>
          </w:tbl>
          <w:p w:rsidR="00B531DD" w:rsidRDefault="00B531DD" w:rsidP="00A50A50">
            <w:pPr>
              <w:rPr>
                <w:rFonts w:ascii="Times New Roman" w:hAnsi="Times New Roman" w:cs="Times New Roman"/>
              </w:rPr>
            </w:pPr>
          </w:p>
          <w:p w:rsidR="00492B23" w:rsidRPr="00A50A50" w:rsidRDefault="00A50A50" w:rsidP="00A50A50">
            <w:pPr>
              <w:rPr>
                <w:rFonts w:ascii="Times New Roman" w:hAnsi="Times New Roman" w:cs="Times New Roman"/>
              </w:rPr>
            </w:pPr>
            <w:r>
              <w:rPr>
                <w:rFonts w:ascii="Times New Roman" w:hAnsi="Times New Roman" w:cs="Times New Roman"/>
              </w:rPr>
              <w:t>*</w:t>
            </w:r>
            <w:r w:rsidR="00492B23" w:rsidRPr="00B20906">
              <w:rPr>
                <w:rFonts w:ascii="Times New Roman" w:hAnsi="Times New Roman" w:cs="Times New Roman"/>
                <w:iCs/>
              </w:rPr>
              <w:t xml:space="preserve">According to this conversion table, every </w:t>
            </w:r>
            <w:r w:rsidR="00586590">
              <w:rPr>
                <w:rFonts w:ascii="Times New Roman" w:hAnsi="Times New Roman" w:cs="Times New Roman"/>
                <w:iCs/>
              </w:rPr>
              <w:t>90</w:t>
            </w:r>
            <w:r w:rsidR="00492B23" w:rsidRPr="00B20906">
              <w:rPr>
                <w:rFonts w:ascii="Times New Roman" w:hAnsi="Times New Roman" w:cs="Times New Roman"/>
                <w:iCs/>
              </w:rPr>
              <w:t xml:space="preserve"> mg/d</w:t>
            </w:r>
            <w:r>
              <w:rPr>
                <w:rFonts w:ascii="Times New Roman" w:hAnsi="Times New Roman" w:cs="Times New Roman"/>
                <w:iCs/>
              </w:rPr>
              <w:t xml:space="preserve"> </w:t>
            </w:r>
            <w:r w:rsidR="00492B23" w:rsidRPr="00B20906">
              <w:rPr>
                <w:rFonts w:ascii="Times New Roman" w:hAnsi="Times New Roman" w:cs="Times New Roman"/>
                <w:iCs/>
              </w:rPr>
              <w:t>(range, 60–134 mg/d) of oral morphine or equivalent converts to approximately 25 mcg/h of transdermal fentanyl (but not necessarily vice versa). Dosage conversions are only approximate.</w:t>
            </w:r>
            <w:r w:rsidR="00FC456D">
              <w:rPr>
                <w:rStyle w:val="FootnoteReference"/>
                <w:rFonts w:ascii="Times New Roman" w:hAnsi="Times New Roman" w:cs="Times New Roman"/>
                <w:iCs/>
              </w:rPr>
              <w:footnoteReference w:id="9"/>
            </w:r>
            <w:r w:rsidR="00492B23" w:rsidRPr="00B20906">
              <w:rPr>
                <w:rFonts w:ascii="Times New Roman" w:hAnsi="Times New Roman" w:cs="Times New Roman"/>
                <w:iCs/>
              </w:rPr>
              <w:t xml:space="preserve"> </w:t>
            </w:r>
          </w:p>
          <w:p w:rsidR="008207EF" w:rsidRPr="00A81F96" w:rsidRDefault="00492B23" w:rsidP="00A50A50">
            <w:pPr>
              <w:autoSpaceDE w:val="0"/>
              <w:autoSpaceDN w:val="0"/>
              <w:adjustRightInd w:val="0"/>
              <w:rPr>
                <w:rFonts w:ascii="Times New Roman" w:hAnsi="Times New Roman" w:cs="Times New Roman"/>
              </w:rPr>
            </w:pPr>
            <w:r w:rsidRPr="00B20906">
              <w:rPr>
                <w:rFonts w:ascii="Times New Roman" w:hAnsi="Times New Roman" w:cs="Times New Roman"/>
                <w:iCs/>
              </w:rPr>
              <w:t>Refer to Package Insert or other appropriate references for alternative dose conversion methods. Refer to product information on transdermal fentanyl for converting from non-oral opioids to transdermal fentanyl.</w:t>
            </w:r>
            <w:r w:rsidR="00A50A50">
              <w:rPr>
                <w:rFonts w:ascii="Times New Roman" w:hAnsi="Times New Roman" w:cs="Times New Roman"/>
                <w:iCs/>
              </w:rPr>
              <w:t xml:space="preserve"> </w:t>
            </w:r>
            <w:r w:rsidR="00A50A50" w:rsidRPr="00B946A4">
              <w:rPr>
                <w:rFonts w:ascii="Times New Roman" w:hAnsi="Times New Roman" w:cs="Times New Roman"/>
              </w:rPr>
              <w:t>For more information on fentanyl</w:t>
            </w:r>
            <w:r w:rsidR="001959A0">
              <w:rPr>
                <w:rFonts w:ascii="Times New Roman" w:hAnsi="Times New Roman" w:cs="Times New Roman"/>
              </w:rPr>
              <w:t xml:space="preserve"> transdermal patch, see the </w:t>
            </w:r>
            <w:r w:rsidR="00A50A50" w:rsidRPr="00B946A4">
              <w:rPr>
                <w:rFonts w:ascii="Times New Roman" w:hAnsi="Times New Roman" w:cs="Times New Roman"/>
              </w:rPr>
              <w:t>fentanyl</w:t>
            </w:r>
            <w:r w:rsidR="001959A0">
              <w:rPr>
                <w:rFonts w:ascii="Times New Roman" w:hAnsi="Times New Roman" w:cs="Times New Roman"/>
              </w:rPr>
              <w:t>-specific</w:t>
            </w:r>
            <w:r w:rsidR="00A50A50" w:rsidRPr="00B946A4">
              <w:rPr>
                <w:rFonts w:ascii="Times New Roman" w:hAnsi="Times New Roman" w:cs="Times New Roman"/>
              </w:rPr>
              <w:t xml:space="preserve"> criteria for use</w:t>
            </w:r>
            <w:r w:rsidR="00A50A50">
              <w:rPr>
                <w:rFonts w:ascii="Times New Roman" w:hAnsi="Times New Roman" w:cs="Times New Roman"/>
              </w:rPr>
              <w:t>.</w:t>
            </w:r>
          </w:p>
        </w:tc>
      </w:tr>
      <w:tr w:rsidR="00630650" w:rsidRPr="00B946A4" w:rsidTr="00C21CEE">
        <w:tc>
          <w:tcPr>
            <w:tcW w:w="9576" w:type="dxa"/>
            <w:tcBorders>
              <w:top w:val="single" w:sz="4" w:space="0" w:color="auto"/>
              <w:left w:val="nil"/>
              <w:bottom w:val="single" w:sz="4" w:space="0" w:color="auto"/>
              <w:right w:val="nil"/>
            </w:tcBorders>
            <w:shd w:val="clear" w:color="auto" w:fill="BFBFBF" w:themeFill="background1" w:themeFillShade="BF"/>
          </w:tcPr>
          <w:p w:rsidR="00630650" w:rsidRPr="00B946A4" w:rsidRDefault="00382D60">
            <w:pPr>
              <w:rPr>
                <w:rFonts w:ascii="Times New Roman" w:hAnsi="Times New Roman" w:cs="Times New Roman"/>
                <w:b/>
              </w:rPr>
            </w:pPr>
            <w:r w:rsidRPr="00B946A4">
              <w:rPr>
                <w:rFonts w:ascii="Times New Roman" w:hAnsi="Times New Roman" w:cs="Times New Roman"/>
                <w:b/>
              </w:rPr>
              <w:lastRenderedPageBreak/>
              <w:t>Safety</w:t>
            </w:r>
          </w:p>
        </w:tc>
      </w:tr>
      <w:tr w:rsidR="00630650" w:rsidRPr="00B946A4" w:rsidTr="00C21CEE">
        <w:tc>
          <w:tcPr>
            <w:tcW w:w="9576" w:type="dxa"/>
            <w:tcBorders>
              <w:top w:val="single" w:sz="4" w:space="0" w:color="auto"/>
              <w:left w:val="nil"/>
              <w:bottom w:val="nil"/>
              <w:right w:val="nil"/>
            </w:tcBorders>
          </w:tcPr>
          <w:p w:rsidR="00A54D57" w:rsidRPr="00A50A50" w:rsidRDefault="00916E74" w:rsidP="00F0163B">
            <w:pPr>
              <w:pStyle w:val="Pa13"/>
              <w:numPr>
                <w:ilvl w:val="0"/>
                <w:numId w:val="3"/>
              </w:numPr>
              <w:rPr>
                <w:color w:val="000000"/>
                <w:sz w:val="22"/>
                <w:szCs w:val="22"/>
              </w:rPr>
            </w:pPr>
            <w:r w:rsidRPr="00B946A4">
              <w:rPr>
                <w:color w:val="000000"/>
                <w:sz w:val="22"/>
                <w:szCs w:val="22"/>
              </w:rPr>
              <w:t>Before starting and periodically during opioid therapy, clinicians should discuss with patients known risks and realistic benefits of opioid therapy and patient and clinician respons</w:t>
            </w:r>
            <w:r w:rsidR="00A50A50">
              <w:rPr>
                <w:color w:val="000000"/>
                <w:sz w:val="22"/>
                <w:szCs w:val="22"/>
              </w:rPr>
              <w:t>ibilities for managing therapy</w:t>
            </w:r>
            <w:r w:rsidR="00A54D57" w:rsidRPr="00A50A50">
              <w:rPr>
                <w:color w:val="000000"/>
                <w:sz w:val="22"/>
                <w:szCs w:val="22"/>
              </w:rPr>
              <w:t>.</w:t>
            </w:r>
            <w:r w:rsidR="00A54D57" w:rsidRPr="00B946A4">
              <w:rPr>
                <w:rStyle w:val="FootnoteReference"/>
                <w:color w:val="000000"/>
                <w:sz w:val="22"/>
                <w:szCs w:val="22"/>
              </w:rPr>
              <w:footnoteReference w:id="10"/>
            </w:r>
            <w:r w:rsidR="00A54D57" w:rsidRPr="00A50A50">
              <w:rPr>
                <w:color w:val="000000"/>
                <w:sz w:val="22"/>
                <w:szCs w:val="22"/>
              </w:rPr>
              <w:t xml:space="preserve"> </w:t>
            </w:r>
          </w:p>
          <w:p w:rsidR="00916E74" w:rsidRDefault="00916E74" w:rsidP="00F0163B">
            <w:pPr>
              <w:pStyle w:val="Pa13"/>
              <w:numPr>
                <w:ilvl w:val="0"/>
                <w:numId w:val="3"/>
              </w:numPr>
              <w:rPr>
                <w:color w:val="000000"/>
                <w:sz w:val="22"/>
                <w:szCs w:val="22"/>
              </w:rPr>
            </w:pPr>
            <w:r w:rsidRPr="00B946A4">
              <w:rPr>
                <w:color w:val="000000"/>
                <w:sz w:val="22"/>
                <w:szCs w:val="22"/>
              </w:rPr>
              <w:t xml:space="preserve">Clinicians should incorporate into the management plan strategies to mitigate risk, including considering offering naloxone when factors that increase risk for opioid overdose, such as history of overdose, history of substance use disorder, higher opioid dosages (≥50 </w:t>
            </w:r>
            <w:r w:rsidR="005D30CF">
              <w:t>mg MEDD</w:t>
            </w:r>
            <w:r w:rsidRPr="00B946A4">
              <w:rPr>
                <w:color w:val="000000"/>
                <w:sz w:val="22"/>
                <w:szCs w:val="22"/>
              </w:rPr>
              <w:t xml:space="preserve">), or concurrent benzodiazepine use, are present. </w:t>
            </w:r>
          </w:p>
          <w:p w:rsidR="00F0163B" w:rsidRPr="00B531DD" w:rsidRDefault="00F0163B" w:rsidP="00F0163B">
            <w:pPr>
              <w:pStyle w:val="ListParagraph"/>
              <w:numPr>
                <w:ilvl w:val="0"/>
                <w:numId w:val="3"/>
              </w:numPr>
              <w:rPr>
                <w:rFonts w:ascii="Times New Roman" w:hAnsi="Times New Roman" w:cs="Times New Roman"/>
              </w:rPr>
            </w:pPr>
            <w:r>
              <w:rPr>
                <w:rFonts w:ascii="Times New Roman" w:hAnsi="Times New Roman" w:cs="Times New Roman"/>
                <w:color w:val="000000"/>
              </w:rPr>
              <w:t>O</w:t>
            </w:r>
            <w:r w:rsidRPr="00B946A4">
              <w:rPr>
                <w:rFonts w:ascii="Times New Roman" w:hAnsi="Times New Roman" w:cs="Times New Roman"/>
                <w:color w:val="000000"/>
              </w:rPr>
              <w:t xml:space="preserve">pioid therapy can worsen central sleep apnea in obstructive sleep apnea patients, and it can cause further desaturation in </w:t>
            </w:r>
            <w:r w:rsidRPr="00B531DD">
              <w:rPr>
                <w:rFonts w:ascii="Times New Roman" w:hAnsi="Times New Roman" w:cs="Times New Roman"/>
                <w:color w:val="000000"/>
              </w:rPr>
              <w:t>obstructive sleep apnea patients not on continuous positive airway pressure (CPAP)</w:t>
            </w:r>
            <w:r w:rsidRPr="00B531DD">
              <w:rPr>
                <w:rFonts w:ascii="Times New Roman" w:hAnsi="Times New Roman" w:cs="Times New Roman"/>
                <w:vertAlign w:val="superscript"/>
              </w:rPr>
              <w:t>8</w:t>
            </w:r>
          </w:p>
          <w:p w:rsidR="00B531DD" w:rsidRPr="00B531DD" w:rsidRDefault="00B531DD" w:rsidP="00F0163B">
            <w:pPr>
              <w:pStyle w:val="ListParagraph"/>
              <w:numPr>
                <w:ilvl w:val="0"/>
                <w:numId w:val="3"/>
              </w:numPr>
              <w:rPr>
                <w:rFonts w:ascii="Times New Roman" w:hAnsi="Times New Roman" w:cs="Times New Roman"/>
              </w:rPr>
            </w:pPr>
            <w:r w:rsidRPr="00B531DD">
              <w:rPr>
                <w:rFonts w:ascii="Times New Roman" w:hAnsi="Times New Roman" w:cs="Times New Roman"/>
                <w:color w:val="000000"/>
              </w:rPr>
              <w:t>Risk of harm from opioids is greater for patients with sleep apnea or other causes of sleep-disordered breathing, patients with renal or hepatic insufficiency, older adults, pregnant women, patients with depression or other mental health conditions, and patients with alcohol or other substance use disorders.</w:t>
            </w:r>
            <w:r w:rsidRPr="00B531DD">
              <w:rPr>
                <w:rFonts w:ascii="Times New Roman" w:hAnsi="Times New Roman" w:cs="Times New Roman"/>
                <w:color w:val="000000"/>
                <w:vertAlign w:val="superscript"/>
              </w:rPr>
              <w:t>9</w:t>
            </w:r>
          </w:p>
          <w:p w:rsidR="009340C9" w:rsidRPr="00F0163B" w:rsidRDefault="00F0163B" w:rsidP="00F0163B">
            <w:pPr>
              <w:pStyle w:val="ListParagraph"/>
              <w:numPr>
                <w:ilvl w:val="0"/>
                <w:numId w:val="3"/>
              </w:numPr>
              <w:rPr>
                <w:rFonts w:ascii="Times New Roman" w:hAnsi="Times New Roman" w:cs="Times New Roman"/>
                <w:color w:val="000000"/>
              </w:rPr>
            </w:pPr>
            <w:r w:rsidRPr="00B531DD">
              <w:rPr>
                <w:rFonts w:ascii="Times New Roman" w:hAnsi="Times New Roman" w:cs="Times New Roman"/>
              </w:rPr>
              <w:t>Clinical benefits of high-dose opioids compared</w:t>
            </w:r>
            <w:r>
              <w:rPr>
                <w:rFonts w:ascii="Times New Roman" w:hAnsi="Times New Roman" w:cs="Times New Roman"/>
              </w:rPr>
              <w:t xml:space="preserve"> to lower-dose opioids </w:t>
            </w:r>
            <w:r w:rsidR="00510C8B" w:rsidRPr="00B946A4">
              <w:rPr>
                <w:rFonts w:ascii="Times New Roman" w:hAnsi="Times New Roman" w:cs="Times New Roman"/>
              </w:rPr>
              <w:t>for chronic pain</w:t>
            </w:r>
            <w:r w:rsidR="0045394B">
              <w:rPr>
                <w:rFonts w:ascii="Times New Roman" w:hAnsi="Times New Roman" w:cs="Times New Roman"/>
              </w:rPr>
              <w:t xml:space="preserve"> are not </w:t>
            </w:r>
            <w:r w:rsidR="00466548">
              <w:rPr>
                <w:rFonts w:ascii="Times New Roman" w:hAnsi="Times New Roman" w:cs="Times New Roman"/>
              </w:rPr>
              <w:t xml:space="preserve">established. </w:t>
            </w:r>
            <w:r>
              <w:rPr>
                <w:rFonts w:ascii="Times New Roman" w:hAnsi="Times New Roman" w:cs="Times New Roman"/>
                <w:color w:val="000000"/>
              </w:rPr>
              <w:t>R</w:t>
            </w:r>
            <w:r w:rsidR="00510C8B" w:rsidRPr="00B946A4">
              <w:rPr>
                <w:rFonts w:ascii="Times New Roman" w:hAnsi="Times New Roman" w:cs="Times New Roman"/>
                <w:color w:val="000000"/>
              </w:rPr>
              <w:t>isks for serious harms related to opioid therapy increase at high</w:t>
            </w:r>
            <w:r w:rsidR="00466548">
              <w:rPr>
                <w:rFonts w:ascii="Times New Roman" w:hAnsi="Times New Roman" w:cs="Times New Roman"/>
                <w:color w:val="000000"/>
              </w:rPr>
              <w:t>er opioid dosage</w:t>
            </w:r>
            <w:r w:rsidR="00466548">
              <w:rPr>
                <w:rFonts w:ascii="Times New Roman" w:hAnsi="Times New Roman" w:cs="Times New Roman"/>
              </w:rPr>
              <w:t>.</w:t>
            </w:r>
            <w:r w:rsidR="00466548" w:rsidRPr="00B946A4">
              <w:rPr>
                <w:rStyle w:val="FootnoteReference"/>
                <w:rFonts w:ascii="Times New Roman" w:hAnsi="Times New Roman" w:cs="Times New Roman"/>
              </w:rPr>
              <w:footnoteReference w:id="11"/>
            </w:r>
          </w:p>
        </w:tc>
      </w:tr>
    </w:tbl>
    <w:p w:rsidR="00473BA2" w:rsidRPr="00B946A4" w:rsidRDefault="00D34ED5">
      <w:pPr>
        <w:rPr>
          <w:rFonts w:ascii="Times New Roman" w:hAnsi="Times New Roman" w:cs="Times New Roman"/>
        </w:rPr>
      </w:pPr>
    </w:p>
    <w:sectPr w:rsidR="00473BA2" w:rsidRPr="00B946A4" w:rsidSect="00262B26">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2F43" w:rsidRDefault="001F2F43" w:rsidP="00854DC1">
      <w:pPr>
        <w:spacing w:after="0" w:line="240" w:lineRule="auto"/>
      </w:pPr>
      <w:r>
        <w:separator/>
      </w:r>
    </w:p>
  </w:endnote>
  <w:endnote w:type="continuationSeparator" w:id="0">
    <w:p w:rsidR="001F2F43" w:rsidRDefault="001F2F43" w:rsidP="00854D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onotype Sor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2F43" w:rsidRDefault="001F2F43" w:rsidP="00854DC1">
      <w:pPr>
        <w:spacing w:after="0" w:line="240" w:lineRule="auto"/>
      </w:pPr>
      <w:r>
        <w:separator/>
      </w:r>
    </w:p>
  </w:footnote>
  <w:footnote w:type="continuationSeparator" w:id="0">
    <w:p w:rsidR="001F2F43" w:rsidRDefault="001F2F43" w:rsidP="00854DC1">
      <w:pPr>
        <w:spacing w:after="0" w:line="240" w:lineRule="auto"/>
      </w:pPr>
      <w:r>
        <w:continuationSeparator/>
      </w:r>
    </w:p>
  </w:footnote>
  <w:footnote w:id="1">
    <w:p w:rsidR="00492B23" w:rsidRPr="008207EF" w:rsidRDefault="00492B23">
      <w:pPr>
        <w:pStyle w:val="FootnoteText"/>
        <w:rPr>
          <w:rFonts w:ascii="Times New Roman" w:hAnsi="Times New Roman" w:cs="Times New Roman"/>
        </w:rPr>
      </w:pPr>
      <w:r w:rsidRPr="00747697">
        <w:rPr>
          <w:rStyle w:val="FootnoteReference"/>
          <w:rFonts w:ascii="Times New Roman" w:hAnsi="Times New Roman" w:cs="Times New Roman"/>
        </w:rPr>
        <w:footnoteRef/>
      </w:r>
      <w:r w:rsidRPr="00747697">
        <w:rPr>
          <w:rFonts w:ascii="Times New Roman" w:hAnsi="Times New Roman" w:cs="Times New Roman"/>
        </w:rPr>
        <w:t xml:space="preserve"> Deborah Dowel, Tamara M. </w:t>
      </w:r>
      <w:proofErr w:type="spellStart"/>
      <w:r w:rsidRPr="00747697">
        <w:rPr>
          <w:rFonts w:ascii="Times New Roman" w:hAnsi="Times New Roman" w:cs="Times New Roman"/>
        </w:rPr>
        <w:t>Haegerich</w:t>
      </w:r>
      <w:proofErr w:type="spellEnd"/>
      <w:r w:rsidRPr="00747697">
        <w:rPr>
          <w:rFonts w:ascii="Times New Roman" w:hAnsi="Times New Roman" w:cs="Times New Roman"/>
        </w:rPr>
        <w:t xml:space="preserve">, and Roger Chou, “CDC Guideline for Prescribing Opioids for Chronic Pain” </w:t>
      </w:r>
      <w:r w:rsidRPr="00F0163B">
        <w:rPr>
          <w:rFonts w:ascii="Times New Roman" w:hAnsi="Times New Roman" w:cs="Times New Roman"/>
        </w:rPr>
        <w:t>Morbidity and Mortality Weekly Report (MMWR).</w:t>
      </w:r>
      <w:r w:rsidRPr="00747697">
        <w:rPr>
          <w:rFonts w:ascii="Times New Roman" w:hAnsi="Times New Roman" w:cs="Times New Roman"/>
        </w:rPr>
        <w:t xml:space="preserve"> Center for Disease Control and Prevention (U.S. Department of Health and Human Services, 2016)</w:t>
      </w:r>
    </w:p>
  </w:footnote>
  <w:footnote w:id="2">
    <w:p w:rsidR="007F64EC" w:rsidRPr="008207EF" w:rsidRDefault="007F64EC">
      <w:pPr>
        <w:pStyle w:val="FootnoteText"/>
        <w:rPr>
          <w:rFonts w:ascii="Times New Roman" w:hAnsi="Times New Roman" w:cs="Times New Roman"/>
        </w:rPr>
      </w:pPr>
      <w:r w:rsidRPr="008207EF">
        <w:rPr>
          <w:rStyle w:val="FootnoteReference"/>
          <w:rFonts w:ascii="Times New Roman" w:hAnsi="Times New Roman" w:cs="Times New Roman"/>
        </w:rPr>
        <w:footnoteRef/>
      </w:r>
      <w:r w:rsidR="00673D54">
        <w:rPr>
          <w:rFonts w:ascii="Times New Roman" w:hAnsi="Times New Roman" w:cs="Times New Roman"/>
        </w:rPr>
        <w:t xml:space="preserve"> VHA Hand</w:t>
      </w:r>
      <w:r w:rsidRPr="008207EF">
        <w:rPr>
          <w:rFonts w:ascii="Times New Roman" w:hAnsi="Times New Roman" w:cs="Times New Roman"/>
        </w:rPr>
        <w:t>book 1004.05</w:t>
      </w:r>
      <w:r w:rsidR="008207EF" w:rsidRPr="008207EF">
        <w:rPr>
          <w:rFonts w:ascii="Times New Roman" w:hAnsi="Times New Roman" w:cs="Times New Roman"/>
        </w:rPr>
        <w:t xml:space="preserve"> </w:t>
      </w:r>
      <w:proofErr w:type="spellStart"/>
      <w:r w:rsidR="008207EF" w:rsidRPr="008207EF">
        <w:rPr>
          <w:rFonts w:ascii="Times New Roman" w:hAnsi="Times New Roman" w:cs="Times New Roman"/>
        </w:rPr>
        <w:t>iMed</w:t>
      </w:r>
      <w:r w:rsidR="00325ECA" w:rsidRPr="008207EF">
        <w:rPr>
          <w:rFonts w:ascii="Times New Roman" w:hAnsi="Times New Roman" w:cs="Times New Roman"/>
        </w:rPr>
        <w:t>CONSENT</w:t>
      </w:r>
      <w:proofErr w:type="spellEnd"/>
      <w:r w:rsidRPr="008207EF">
        <w:rPr>
          <w:rFonts w:ascii="Times New Roman" w:hAnsi="Times New Roman" w:cs="Times New Roman"/>
        </w:rPr>
        <w:t xml:space="preserve"> </w:t>
      </w:r>
      <w:r w:rsidR="00325ECA" w:rsidRPr="008207EF">
        <w:rPr>
          <w:rFonts w:ascii="Times New Roman" w:hAnsi="Times New Roman" w:cs="Times New Roman"/>
        </w:rPr>
        <w:t xml:space="preserve">(Washington, DC: </w:t>
      </w:r>
      <w:r w:rsidRPr="008207EF">
        <w:rPr>
          <w:rFonts w:ascii="Times New Roman" w:hAnsi="Times New Roman" w:cs="Times New Roman"/>
        </w:rPr>
        <w:t>Department of Veteran Affairs</w:t>
      </w:r>
      <w:r w:rsidR="00325ECA" w:rsidRPr="008207EF">
        <w:rPr>
          <w:rFonts w:ascii="Times New Roman" w:hAnsi="Times New Roman" w:cs="Times New Roman"/>
        </w:rPr>
        <w:t xml:space="preserve">, </w:t>
      </w:r>
      <w:r w:rsidRPr="008207EF">
        <w:rPr>
          <w:rFonts w:ascii="Times New Roman" w:hAnsi="Times New Roman" w:cs="Times New Roman"/>
        </w:rPr>
        <w:t>2009</w:t>
      </w:r>
      <w:r w:rsidR="00325ECA" w:rsidRPr="008207EF">
        <w:rPr>
          <w:rFonts w:ascii="Times New Roman" w:hAnsi="Times New Roman" w:cs="Times New Roman"/>
        </w:rPr>
        <w:t>).</w:t>
      </w:r>
      <w:r w:rsidRPr="008207EF">
        <w:rPr>
          <w:rFonts w:ascii="Times New Roman" w:hAnsi="Times New Roman" w:cs="Times New Roman"/>
        </w:rPr>
        <w:t xml:space="preserve"> </w:t>
      </w:r>
    </w:p>
  </w:footnote>
  <w:footnote w:id="3">
    <w:p w:rsidR="008207EF" w:rsidRPr="008207EF" w:rsidRDefault="008207EF">
      <w:pPr>
        <w:pStyle w:val="FootnoteText"/>
        <w:rPr>
          <w:rFonts w:ascii="Times New Roman" w:hAnsi="Times New Roman" w:cs="Times New Roman"/>
        </w:rPr>
      </w:pPr>
      <w:r w:rsidRPr="008207EF">
        <w:rPr>
          <w:rStyle w:val="FootnoteReference"/>
          <w:rFonts w:ascii="Times New Roman" w:hAnsi="Times New Roman" w:cs="Times New Roman"/>
        </w:rPr>
        <w:footnoteRef/>
      </w:r>
      <w:r w:rsidRPr="008207EF">
        <w:rPr>
          <w:rFonts w:ascii="Times New Roman" w:hAnsi="Times New Roman" w:cs="Times New Roman"/>
        </w:rPr>
        <w:t xml:space="preserve"> </w:t>
      </w:r>
      <w:r>
        <w:rPr>
          <w:rFonts w:ascii="Times New Roman" w:hAnsi="Times New Roman" w:cs="Times New Roman"/>
        </w:rPr>
        <w:t xml:space="preserve">Robert A. </w:t>
      </w:r>
      <w:proofErr w:type="spellStart"/>
      <w:r>
        <w:rPr>
          <w:rFonts w:ascii="Times New Roman" w:hAnsi="Times New Roman" w:cs="Times New Roman"/>
        </w:rPr>
        <w:t>Petzel</w:t>
      </w:r>
      <w:proofErr w:type="spellEnd"/>
      <w:r>
        <w:rPr>
          <w:rFonts w:ascii="Times New Roman" w:hAnsi="Times New Roman" w:cs="Times New Roman"/>
        </w:rPr>
        <w:t xml:space="preserve">. VHA Directive 1005 </w:t>
      </w:r>
      <w:r w:rsidRPr="008207EF">
        <w:rPr>
          <w:rFonts w:ascii="Times New Roman" w:hAnsi="Times New Roman" w:cs="Times New Roman"/>
        </w:rPr>
        <w:t>Informed consent for long-term opioid therapy for pain. (Washington, DC: Department of Veteran Affairs, 2014).</w:t>
      </w:r>
    </w:p>
  </w:footnote>
  <w:footnote w:id="4">
    <w:p w:rsidR="00747697" w:rsidRDefault="00747697">
      <w:pPr>
        <w:pStyle w:val="FootnoteText"/>
      </w:pPr>
      <w:r w:rsidRPr="008207EF">
        <w:rPr>
          <w:rStyle w:val="FootnoteReference"/>
          <w:rFonts w:ascii="Times New Roman" w:hAnsi="Times New Roman" w:cs="Times New Roman"/>
        </w:rPr>
        <w:footnoteRef/>
      </w:r>
      <w:r w:rsidRPr="008207EF">
        <w:rPr>
          <w:rFonts w:ascii="Times New Roman" w:hAnsi="Times New Roman" w:cs="Times New Roman"/>
        </w:rPr>
        <w:t xml:space="preserve"> </w:t>
      </w:r>
      <w:r w:rsidRPr="008207EF">
        <w:rPr>
          <w:rFonts w:ascii="Times New Roman" w:hAnsi="Times New Roman" w:cs="Times New Roman"/>
          <w:color w:val="000000"/>
        </w:rPr>
        <w:t>Washington State Agency Medical Directors’ Group. “AMDG 2015 interagency guideline on prescribing opioids for pain”. (Olympia, WA: Washington State Agency Medical</w:t>
      </w:r>
      <w:r w:rsidRPr="00747697">
        <w:rPr>
          <w:rFonts w:ascii="Times New Roman" w:hAnsi="Times New Roman" w:cs="Times New Roman"/>
          <w:color w:val="000000"/>
        </w:rPr>
        <w:t xml:space="preserve"> Directors’ Group; 2015).</w:t>
      </w:r>
    </w:p>
  </w:footnote>
  <w:footnote w:id="5">
    <w:p w:rsidR="0026573C" w:rsidRPr="0026573C" w:rsidRDefault="0026573C">
      <w:pPr>
        <w:pStyle w:val="FootnoteText"/>
        <w:rPr>
          <w:rFonts w:ascii="Times New Roman" w:hAnsi="Times New Roman" w:cs="Times New Roman"/>
        </w:rPr>
      </w:pPr>
      <w:r w:rsidRPr="0026573C">
        <w:rPr>
          <w:rStyle w:val="FootnoteReference"/>
          <w:rFonts w:ascii="Times New Roman" w:hAnsi="Times New Roman" w:cs="Times New Roman"/>
        </w:rPr>
        <w:footnoteRef/>
      </w:r>
      <w:r w:rsidRPr="0026573C">
        <w:rPr>
          <w:rFonts w:ascii="Times New Roman" w:hAnsi="Times New Roman" w:cs="Times New Roman"/>
        </w:rPr>
        <w:t xml:space="preserve"> Daniel K. Hall-Flavin. “Is there a link between pain and depression? Can depression cause physical pain?” Depression (major depression disorder). </w:t>
      </w:r>
      <w:r>
        <w:rPr>
          <w:rFonts w:ascii="Times New Roman" w:hAnsi="Times New Roman" w:cs="Times New Roman"/>
        </w:rPr>
        <w:t>Mayo Clinic. (Mayo Foundation for Medical Education and Research [MFMER], 2016</w:t>
      </w:r>
      <w:r w:rsidRPr="0026573C">
        <w:rPr>
          <w:rFonts w:ascii="Times New Roman" w:hAnsi="Times New Roman" w:cs="Times New Roman"/>
        </w:rPr>
        <w:t>)</w:t>
      </w:r>
    </w:p>
  </w:footnote>
  <w:footnote w:id="6">
    <w:p w:rsidR="0045394B" w:rsidRDefault="0045394B" w:rsidP="0045394B">
      <w:pPr>
        <w:pStyle w:val="FootnoteText"/>
      </w:pPr>
      <w:r w:rsidRPr="0026573C">
        <w:rPr>
          <w:rStyle w:val="FootnoteReference"/>
          <w:rFonts w:ascii="Times New Roman" w:hAnsi="Times New Roman" w:cs="Times New Roman"/>
        </w:rPr>
        <w:footnoteRef/>
      </w:r>
      <w:r w:rsidRPr="0026573C">
        <w:rPr>
          <w:rFonts w:ascii="Times New Roman" w:hAnsi="Times New Roman" w:cs="Times New Roman"/>
        </w:rPr>
        <w:t xml:space="preserve"> </w:t>
      </w:r>
      <w:r w:rsidRPr="0026573C">
        <w:rPr>
          <w:rFonts w:ascii="Times New Roman" w:hAnsi="Times New Roman" w:cs="Times New Roman"/>
          <w:color w:val="000000"/>
        </w:rPr>
        <w:t>U</w:t>
      </w:r>
      <w:r w:rsidR="00CA5169">
        <w:rPr>
          <w:rFonts w:ascii="Times New Roman" w:hAnsi="Times New Roman" w:cs="Times New Roman"/>
          <w:color w:val="000000"/>
        </w:rPr>
        <w:t>S Department of Veterans Affairs</w:t>
      </w:r>
      <w:r w:rsidRPr="0026573C">
        <w:rPr>
          <w:rFonts w:ascii="Times New Roman" w:hAnsi="Times New Roman" w:cs="Times New Roman"/>
          <w:color w:val="000000"/>
        </w:rPr>
        <w:t>. “VA/DoD clinical practice</w:t>
      </w:r>
      <w:r w:rsidRPr="00747697">
        <w:rPr>
          <w:rFonts w:ascii="Times New Roman" w:hAnsi="Times New Roman" w:cs="Times New Roman"/>
          <w:color w:val="000000"/>
        </w:rPr>
        <w:t xml:space="preserve"> guidelines: management of opioid therapy (OT) for chronic pain”. (Washington, DC: US Department of Veterans Affairs; 2010)</w:t>
      </w:r>
    </w:p>
  </w:footnote>
  <w:footnote w:id="7">
    <w:p w:rsidR="001151CF" w:rsidRPr="00747697" w:rsidRDefault="001151CF" w:rsidP="001151CF">
      <w:pPr>
        <w:pStyle w:val="FootnoteText"/>
        <w:rPr>
          <w:rFonts w:ascii="Times New Roman" w:hAnsi="Times New Roman" w:cs="Times New Roman"/>
        </w:rPr>
      </w:pPr>
      <w:r w:rsidRPr="00747697">
        <w:rPr>
          <w:rStyle w:val="FootnoteReference"/>
          <w:rFonts w:ascii="Times New Roman" w:hAnsi="Times New Roman" w:cs="Times New Roman"/>
        </w:rPr>
        <w:footnoteRef/>
      </w:r>
      <w:r w:rsidRPr="00747697">
        <w:rPr>
          <w:rFonts w:ascii="Times New Roman" w:hAnsi="Times New Roman" w:cs="Times New Roman"/>
        </w:rPr>
        <w:t xml:space="preserve"> Dowel, “CDC Guideline for Prescribing Opioids for Chronic Pain” (HHS, 2016)</w:t>
      </w:r>
    </w:p>
  </w:footnote>
  <w:footnote w:id="8">
    <w:p w:rsidR="00A50A50" w:rsidRPr="00FC456D" w:rsidRDefault="00A50A50">
      <w:pPr>
        <w:pStyle w:val="FootnoteText"/>
        <w:rPr>
          <w:rFonts w:ascii="Times New Roman" w:hAnsi="Times New Roman" w:cs="Times New Roman"/>
        </w:rPr>
      </w:pPr>
      <w:r w:rsidRPr="00FC456D">
        <w:rPr>
          <w:rStyle w:val="FootnoteReference"/>
          <w:rFonts w:ascii="Times New Roman" w:hAnsi="Times New Roman" w:cs="Times New Roman"/>
        </w:rPr>
        <w:footnoteRef/>
      </w:r>
      <w:r w:rsidRPr="00FC456D">
        <w:rPr>
          <w:rFonts w:ascii="Times New Roman" w:hAnsi="Times New Roman" w:cs="Times New Roman"/>
        </w:rPr>
        <w:t xml:space="preserve"> </w:t>
      </w:r>
      <w:r w:rsidR="00466548">
        <w:rPr>
          <w:rFonts w:ascii="Times New Roman" w:hAnsi="Times New Roman" w:cs="Times New Roman"/>
        </w:rPr>
        <w:t>VA Academic Detailing Service. “Pain Management, Opioid Safety”</w:t>
      </w:r>
      <w:r w:rsidR="00466548" w:rsidRPr="00747697">
        <w:rPr>
          <w:rFonts w:ascii="Times New Roman" w:hAnsi="Times New Roman" w:cs="Times New Roman"/>
          <w:color w:val="000000"/>
        </w:rPr>
        <w:t>. (Washington, DC: US Depa</w:t>
      </w:r>
      <w:r w:rsidR="00466548">
        <w:rPr>
          <w:rFonts w:ascii="Times New Roman" w:hAnsi="Times New Roman" w:cs="Times New Roman"/>
          <w:color w:val="000000"/>
        </w:rPr>
        <w:t>rtment of Veterans Affairs; 2014</w:t>
      </w:r>
      <w:r w:rsidR="00466548" w:rsidRPr="00747697">
        <w:rPr>
          <w:rFonts w:ascii="Times New Roman" w:hAnsi="Times New Roman" w:cs="Times New Roman"/>
          <w:color w:val="000000"/>
        </w:rPr>
        <w:t>)</w:t>
      </w:r>
    </w:p>
  </w:footnote>
  <w:footnote w:id="9">
    <w:p w:rsidR="00FC456D" w:rsidRPr="00FC456D" w:rsidRDefault="00FC456D">
      <w:pPr>
        <w:pStyle w:val="FootnoteText"/>
        <w:rPr>
          <w:rFonts w:ascii="Times New Roman" w:hAnsi="Times New Roman" w:cs="Times New Roman"/>
        </w:rPr>
      </w:pPr>
      <w:r w:rsidRPr="00FC456D">
        <w:rPr>
          <w:rStyle w:val="FootnoteReference"/>
          <w:rFonts w:ascii="Times New Roman" w:hAnsi="Times New Roman" w:cs="Times New Roman"/>
        </w:rPr>
        <w:footnoteRef/>
      </w:r>
      <w:r w:rsidRPr="00FC456D">
        <w:rPr>
          <w:rFonts w:ascii="Times New Roman" w:hAnsi="Times New Roman" w:cs="Times New Roman"/>
        </w:rPr>
        <w:t xml:space="preserve"> Mary Lynn McPherson. “</w:t>
      </w:r>
      <w:r>
        <w:rPr>
          <w:rFonts w:ascii="Times New Roman" w:hAnsi="Times New Roman" w:cs="Times New Roman"/>
        </w:rPr>
        <w:t xml:space="preserve">Chapter 5: </w:t>
      </w:r>
      <w:r w:rsidRPr="00FC456D">
        <w:rPr>
          <w:rFonts w:ascii="Times New Roman" w:hAnsi="Times New Roman" w:cs="Times New Roman"/>
        </w:rPr>
        <w:t xml:space="preserve">Transdermal and Parenteral Fentanyl Dosage Calculations and Conversions” Demystifying Opioid Calculations. </w:t>
      </w:r>
      <w:r>
        <w:rPr>
          <w:rFonts w:ascii="Times New Roman" w:hAnsi="Times New Roman" w:cs="Times New Roman"/>
        </w:rPr>
        <w:t>(</w:t>
      </w:r>
      <w:r w:rsidRPr="00FC456D">
        <w:rPr>
          <w:rFonts w:ascii="Times New Roman" w:hAnsi="Times New Roman" w:cs="Times New Roman"/>
        </w:rPr>
        <w:t>American Society of Health-System Pharmacists, 2009) 83- 106</w:t>
      </w:r>
    </w:p>
  </w:footnote>
  <w:footnote w:id="10">
    <w:p w:rsidR="00A54D57" w:rsidRPr="0045394B" w:rsidRDefault="00A54D57">
      <w:pPr>
        <w:pStyle w:val="FootnoteText"/>
        <w:rPr>
          <w:rFonts w:ascii="Times New Roman" w:hAnsi="Times New Roman" w:cs="Times New Roman"/>
        </w:rPr>
      </w:pPr>
      <w:r w:rsidRPr="00FC456D">
        <w:rPr>
          <w:rStyle w:val="FootnoteReference"/>
          <w:rFonts w:ascii="Times New Roman" w:hAnsi="Times New Roman" w:cs="Times New Roman"/>
        </w:rPr>
        <w:footnoteRef/>
      </w:r>
      <w:r w:rsidRPr="00FC456D">
        <w:rPr>
          <w:rFonts w:ascii="Times New Roman" w:hAnsi="Times New Roman" w:cs="Times New Roman"/>
        </w:rPr>
        <w:t xml:space="preserve"> Dowel, “CDC Guideline for Prescribing Opioids for Chronic Pain” (HHS, 2016)</w:t>
      </w:r>
    </w:p>
  </w:footnote>
  <w:footnote w:id="11">
    <w:p w:rsidR="00466548" w:rsidRPr="00747697" w:rsidRDefault="00466548" w:rsidP="00466548">
      <w:pPr>
        <w:pStyle w:val="FootnoteText"/>
        <w:rPr>
          <w:rFonts w:ascii="Times New Roman" w:hAnsi="Times New Roman" w:cs="Times New Roman"/>
        </w:rPr>
      </w:pPr>
      <w:r w:rsidRPr="00747697">
        <w:rPr>
          <w:rStyle w:val="FootnoteReference"/>
          <w:rFonts w:ascii="Times New Roman" w:hAnsi="Times New Roman" w:cs="Times New Roman"/>
        </w:rPr>
        <w:footnoteRef/>
      </w:r>
      <w:r w:rsidRPr="00747697">
        <w:rPr>
          <w:rFonts w:ascii="Times New Roman" w:hAnsi="Times New Roman" w:cs="Times New Roman"/>
        </w:rPr>
        <w:t xml:space="preserve"> </w:t>
      </w:r>
      <w:proofErr w:type="spellStart"/>
      <w:r w:rsidRPr="00747697">
        <w:rPr>
          <w:rFonts w:ascii="Times New Roman" w:hAnsi="Times New Roman" w:cs="Times New Roman"/>
          <w:color w:val="000000"/>
        </w:rPr>
        <w:t>Naliboff</w:t>
      </w:r>
      <w:proofErr w:type="spellEnd"/>
      <w:r w:rsidRPr="00747697">
        <w:rPr>
          <w:rFonts w:ascii="Times New Roman" w:hAnsi="Times New Roman" w:cs="Times New Roman"/>
          <w:color w:val="000000"/>
        </w:rPr>
        <w:t xml:space="preserve"> BD, Wu SM, Schieffer B, et al. A randomized trial of 2 prescription strategies for opioid treatment of chronic nonmalignant pain. J Pain 2011;12:288–96. http://dx.doi.org/10.1016/j. jpain.2010.09.003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DC1" w:rsidRPr="00916E74" w:rsidRDefault="009340C9" w:rsidP="007F64EC">
    <w:pPr>
      <w:pStyle w:val="Header"/>
      <w:jc w:val="right"/>
      <w:rPr>
        <w:sz w:val="20"/>
        <w:szCs w:val="20"/>
      </w:rPr>
    </w:pPr>
    <w:r>
      <w:rPr>
        <w:rFonts w:ascii="Times New Roman" w:hAnsi="Times New Roman" w:cs="Times New Roman"/>
        <w:sz w:val="20"/>
        <w:szCs w:val="20"/>
      </w:rPr>
      <w:t>Opioids ≥</w:t>
    </w:r>
    <w:r w:rsidR="007F64EC" w:rsidRPr="00916E74">
      <w:rPr>
        <w:rFonts w:ascii="Times New Roman" w:hAnsi="Times New Roman" w:cs="Times New Roman"/>
        <w:sz w:val="20"/>
        <w:szCs w:val="20"/>
      </w:rPr>
      <w:t xml:space="preserve"> </w:t>
    </w:r>
    <w:r w:rsidR="00586590">
      <w:rPr>
        <w:rFonts w:ascii="Times New Roman" w:hAnsi="Times New Roman" w:cs="Times New Roman"/>
        <w:sz w:val="20"/>
        <w:szCs w:val="20"/>
      </w:rPr>
      <w:t>50</w:t>
    </w:r>
    <w:r w:rsidR="005D30CF">
      <w:rPr>
        <w:rFonts w:ascii="Times New Roman" w:hAnsi="Times New Roman" w:cs="Times New Roman"/>
        <w:sz w:val="20"/>
        <w:szCs w:val="20"/>
      </w:rPr>
      <w:t xml:space="preserve"> mg M</w:t>
    </w:r>
    <w:r w:rsidR="007F64EC" w:rsidRPr="00916E74">
      <w:rPr>
        <w:rFonts w:ascii="Times New Roman" w:hAnsi="Times New Roman" w:cs="Times New Roman"/>
        <w:sz w:val="20"/>
        <w:szCs w:val="20"/>
      </w:rPr>
      <w:t>E</w:t>
    </w:r>
    <w:r w:rsidR="005D30CF">
      <w:rPr>
        <w:rFonts w:ascii="Times New Roman" w:hAnsi="Times New Roman" w:cs="Times New Roman"/>
        <w:sz w:val="20"/>
        <w:szCs w:val="20"/>
      </w:rPr>
      <w:t>DD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4061A"/>
    <w:multiLevelType w:val="hybridMultilevel"/>
    <w:tmpl w:val="A84884B6"/>
    <w:lvl w:ilvl="0" w:tplc="8264DA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11E7A"/>
    <w:multiLevelType w:val="hybridMultilevel"/>
    <w:tmpl w:val="F000D0D6"/>
    <w:lvl w:ilvl="0" w:tplc="41C2404C">
      <w:start w:val="1"/>
      <w:numFmt w:val="bullet"/>
      <w:lvlText w:val=" "/>
      <w:lvlJc w:val="left"/>
      <w:pPr>
        <w:tabs>
          <w:tab w:val="num" w:pos="720"/>
        </w:tabs>
        <w:ind w:left="720" w:hanging="360"/>
      </w:pPr>
      <w:rPr>
        <w:rFonts w:ascii="Calibri" w:hAnsi="Calibri" w:hint="default"/>
      </w:rPr>
    </w:lvl>
    <w:lvl w:ilvl="1" w:tplc="ED28C3FA" w:tentative="1">
      <w:start w:val="1"/>
      <w:numFmt w:val="bullet"/>
      <w:lvlText w:val=" "/>
      <w:lvlJc w:val="left"/>
      <w:pPr>
        <w:tabs>
          <w:tab w:val="num" w:pos="1440"/>
        </w:tabs>
        <w:ind w:left="1440" w:hanging="360"/>
      </w:pPr>
      <w:rPr>
        <w:rFonts w:ascii="Calibri" w:hAnsi="Calibri" w:hint="default"/>
      </w:rPr>
    </w:lvl>
    <w:lvl w:ilvl="2" w:tplc="06346328">
      <w:start w:val="625"/>
      <w:numFmt w:val="bullet"/>
      <w:lvlText w:val="u"/>
      <w:lvlJc w:val="left"/>
      <w:pPr>
        <w:tabs>
          <w:tab w:val="num" w:pos="2160"/>
        </w:tabs>
        <w:ind w:left="2160" w:hanging="360"/>
      </w:pPr>
      <w:rPr>
        <w:rFonts w:ascii="Monotype Sorts" w:hAnsi="Monotype Sorts" w:hint="default"/>
      </w:rPr>
    </w:lvl>
    <w:lvl w:ilvl="3" w:tplc="8ADEF308" w:tentative="1">
      <w:start w:val="1"/>
      <w:numFmt w:val="bullet"/>
      <w:lvlText w:val=" "/>
      <w:lvlJc w:val="left"/>
      <w:pPr>
        <w:tabs>
          <w:tab w:val="num" w:pos="2880"/>
        </w:tabs>
        <w:ind w:left="2880" w:hanging="360"/>
      </w:pPr>
      <w:rPr>
        <w:rFonts w:ascii="Calibri" w:hAnsi="Calibri" w:hint="default"/>
      </w:rPr>
    </w:lvl>
    <w:lvl w:ilvl="4" w:tplc="069CD9AA" w:tentative="1">
      <w:start w:val="1"/>
      <w:numFmt w:val="bullet"/>
      <w:lvlText w:val=" "/>
      <w:lvlJc w:val="left"/>
      <w:pPr>
        <w:tabs>
          <w:tab w:val="num" w:pos="3600"/>
        </w:tabs>
        <w:ind w:left="3600" w:hanging="360"/>
      </w:pPr>
      <w:rPr>
        <w:rFonts w:ascii="Calibri" w:hAnsi="Calibri" w:hint="default"/>
      </w:rPr>
    </w:lvl>
    <w:lvl w:ilvl="5" w:tplc="0066A738" w:tentative="1">
      <w:start w:val="1"/>
      <w:numFmt w:val="bullet"/>
      <w:lvlText w:val=" "/>
      <w:lvlJc w:val="left"/>
      <w:pPr>
        <w:tabs>
          <w:tab w:val="num" w:pos="4320"/>
        </w:tabs>
        <w:ind w:left="4320" w:hanging="360"/>
      </w:pPr>
      <w:rPr>
        <w:rFonts w:ascii="Calibri" w:hAnsi="Calibri" w:hint="default"/>
      </w:rPr>
    </w:lvl>
    <w:lvl w:ilvl="6" w:tplc="A65209B2" w:tentative="1">
      <w:start w:val="1"/>
      <w:numFmt w:val="bullet"/>
      <w:lvlText w:val=" "/>
      <w:lvlJc w:val="left"/>
      <w:pPr>
        <w:tabs>
          <w:tab w:val="num" w:pos="5040"/>
        </w:tabs>
        <w:ind w:left="5040" w:hanging="360"/>
      </w:pPr>
      <w:rPr>
        <w:rFonts w:ascii="Calibri" w:hAnsi="Calibri" w:hint="default"/>
      </w:rPr>
    </w:lvl>
    <w:lvl w:ilvl="7" w:tplc="697E6DFA" w:tentative="1">
      <w:start w:val="1"/>
      <w:numFmt w:val="bullet"/>
      <w:lvlText w:val=" "/>
      <w:lvlJc w:val="left"/>
      <w:pPr>
        <w:tabs>
          <w:tab w:val="num" w:pos="5760"/>
        </w:tabs>
        <w:ind w:left="5760" w:hanging="360"/>
      </w:pPr>
      <w:rPr>
        <w:rFonts w:ascii="Calibri" w:hAnsi="Calibri" w:hint="default"/>
      </w:rPr>
    </w:lvl>
    <w:lvl w:ilvl="8" w:tplc="AC4EBCE4" w:tentative="1">
      <w:start w:val="1"/>
      <w:numFmt w:val="bullet"/>
      <w:lvlText w:val=" "/>
      <w:lvlJc w:val="left"/>
      <w:pPr>
        <w:tabs>
          <w:tab w:val="num" w:pos="6480"/>
        </w:tabs>
        <w:ind w:left="6480" w:hanging="360"/>
      </w:pPr>
      <w:rPr>
        <w:rFonts w:ascii="Calibri" w:hAnsi="Calibri" w:hint="default"/>
      </w:rPr>
    </w:lvl>
  </w:abstractNum>
  <w:abstractNum w:abstractNumId="2" w15:restartNumberingAfterBreak="0">
    <w:nsid w:val="0AC379F7"/>
    <w:multiLevelType w:val="hybridMultilevel"/>
    <w:tmpl w:val="1658AE28"/>
    <w:lvl w:ilvl="0" w:tplc="D7DEE1EE">
      <w:start w:val="2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1D444A"/>
    <w:multiLevelType w:val="hybridMultilevel"/>
    <w:tmpl w:val="FCEA56E6"/>
    <w:lvl w:ilvl="0" w:tplc="8264DA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F3503"/>
    <w:multiLevelType w:val="hybridMultilevel"/>
    <w:tmpl w:val="FE2EB200"/>
    <w:lvl w:ilvl="0" w:tplc="8264DA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3C1F27"/>
    <w:multiLevelType w:val="hybridMultilevel"/>
    <w:tmpl w:val="0026EA52"/>
    <w:lvl w:ilvl="0" w:tplc="8264DA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0D4F"/>
    <w:multiLevelType w:val="hybridMultilevel"/>
    <w:tmpl w:val="3A288E52"/>
    <w:lvl w:ilvl="0" w:tplc="8264DA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C60BDA"/>
    <w:multiLevelType w:val="hybridMultilevel"/>
    <w:tmpl w:val="961425FE"/>
    <w:lvl w:ilvl="0" w:tplc="CA7EFFD8">
      <w:start w:val="2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942478"/>
    <w:multiLevelType w:val="hybridMultilevel"/>
    <w:tmpl w:val="8B408E64"/>
    <w:lvl w:ilvl="0" w:tplc="192E52F0">
      <w:start w:val="1"/>
      <w:numFmt w:val="bullet"/>
      <w:lvlText w:val="◦"/>
      <w:lvlJc w:val="left"/>
      <w:pPr>
        <w:tabs>
          <w:tab w:val="num" w:pos="720"/>
        </w:tabs>
        <w:ind w:left="720" w:hanging="360"/>
      </w:pPr>
      <w:rPr>
        <w:rFonts w:ascii="Calibri" w:hAnsi="Calibri" w:hint="default"/>
      </w:rPr>
    </w:lvl>
    <w:lvl w:ilvl="1" w:tplc="489C084E">
      <w:start w:val="1"/>
      <w:numFmt w:val="bullet"/>
      <w:lvlText w:val="◦"/>
      <w:lvlJc w:val="left"/>
      <w:pPr>
        <w:tabs>
          <w:tab w:val="num" w:pos="1440"/>
        </w:tabs>
        <w:ind w:left="1440" w:hanging="360"/>
      </w:pPr>
      <w:rPr>
        <w:rFonts w:ascii="Calibri" w:hAnsi="Calibri" w:hint="default"/>
      </w:rPr>
    </w:lvl>
    <w:lvl w:ilvl="2" w:tplc="173254F0" w:tentative="1">
      <w:start w:val="1"/>
      <w:numFmt w:val="bullet"/>
      <w:lvlText w:val="◦"/>
      <w:lvlJc w:val="left"/>
      <w:pPr>
        <w:tabs>
          <w:tab w:val="num" w:pos="2160"/>
        </w:tabs>
        <w:ind w:left="2160" w:hanging="360"/>
      </w:pPr>
      <w:rPr>
        <w:rFonts w:ascii="Calibri" w:hAnsi="Calibri" w:hint="default"/>
      </w:rPr>
    </w:lvl>
    <w:lvl w:ilvl="3" w:tplc="D5D01832" w:tentative="1">
      <w:start w:val="1"/>
      <w:numFmt w:val="bullet"/>
      <w:lvlText w:val="◦"/>
      <w:lvlJc w:val="left"/>
      <w:pPr>
        <w:tabs>
          <w:tab w:val="num" w:pos="2880"/>
        </w:tabs>
        <w:ind w:left="2880" w:hanging="360"/>
      </w:pPr>
      <w:rPr>
        <w:rFonts w:ascii="Calibri" w:hAnsi="Calibri" w:hint="default"/>
      </w:rPr>
    </w:lvl>
    <w:lvl w:ilvl="4" w:tplc="BBB6C1D8" w:tentative="1">
      <w:start w:val="1"/>
      <w:numFmt w:val="bullet"/>
      <w:lvlText w:val="◦"/>
      <w:lvlJc w:val="left"/>
      <w:pPr>
        <w:tabs>
          <w:tab w:val="num" w:pos="3600"/>
        </w:tabs>
        <w:ind w:left="3600" w:hanging="360"/>
      </w:pPr>
      <w:rPr>
        <w:rFonts w:ascii="Calibri" w:hAnsi="Calibri" w:hint="default"/>
      </w:rPr>
    </w:lvl>
    <w:lvl w:ilvl="5" w:tplc="FFA4EAE8" w:tentative="1">
      <w:start w:val="1"/>
      <w:numFmt w:val="bullet"/>
      <w:lvlText w:val="◦"/>
      <w:lvlJc w:val="left"/>
      <w:pPr>
        <w:tabs>
          <w:tab w:val="num" w:pos="4320"/>
        </w:tabs>
        <w:ind w:left="4320" w:hanging="360"/>
      </w:pPr>
      <w:rPr>
        <w:rFonts w:ascii="Calibri" w:hAnsi="Calibri" w:hint="default"/>
      </w:rPr>
    </w:lvl>
    <w:lvl w:ilvl="6" w:tplc="7B1EC266" w:tentative="1">
      <w:start w:val="1"/>
      <w:numFmt w:val="bullet"/>
      <w:lvlText w:val="◦"/>
      <w:lvlJc w:val="left"/>
      <w:pPr>
        <w:tabs>
          <w:tab w:val="num" w:pos="5040"/>
        </w:tabs>
        <w:ind w:left="5040" w:hanging="360"/>
      </w:pPr>
      <w:rPr>
        <w:rFonts w:ascii="Calibri" w:hAnsi="Calibri" w:hint="default"/>
      </w:rPr>
    </w:lvl>
    <w:lvl w:ilvl="7" w:tplc="3DB49B30" w:tentative="1">
      <w:start w:val="1"/>
      <w:numFmt w:val="bullet"/>
      <w:lvlText w:val="◦"/>
      <w:lvlJc w:val="left"/>
      <w:pPr>
        <w:tabs>
          <w:tab w:val="num" w:pos="5760"/>
        </w:tabs>
        <w:ind w:left="5760" w:hanging="360"/>
      </w:pPr>
      <w:rPr>
        <w:rFonts w:ascii="Calibri" w:hAnsi="Calibri" w:hint="default"/>
      </w:rPr>
    </w:lvl>
    <w:lvl w:ilvl="8" w:tplc="F818389C"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5D7B754A"/>
    <w:multiLevelType w:val="hybridMultilevel"/>
    <w:tmpl w:val="F614DD54"/>
    <w:lvl w:ilvl="0" w:tplc="8264DA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3E5A96"/>
    <w:multiLevelType w:val="hybridMultilevel"/>
    <w:tmpl w:val="F0A0EF3A"/>
    <w:lvl w:ilvl="0" w:tplc="3E14E3D6">
      <w:start w:val="1"/>
      <w:numFmt w:val="bullet"/>
      <w:lvlText w:val="◦"/>
      <w:lvlJc w:val="left"/>
      <w:pPr>
        <w:tabs>
          <w:tab w:val="num" w:pos="720"/>
        </w:tabs>
        <w:ind w:left="720" w:hanging="360"/>
      </w:pPr>
      <w:rPr>
        <w:rFonts w:ascii="Calibri" w:hAnsi="Calibri" w:hint="default"/>
      </w:rPr>
    </w:lvl>
    <w:lvl w:ilvl="1" w:tplc="0B6469D2">
      <w:start w:val="1"/>
      <w:numFmt w:val="bullet"/>
      <w:lvlText w:val="◦"/>
      <w:lvlJc w:val="left"/>
      <w:pPr>
        <w:tabs>
          <w:tab w:val="num" w:pos="1440"/>
        </w:tabs>
        <w:ind w:left="1440" w:hanging="360"/>
      </w:pPr>
      <w:rPr>
        <w:rFonts w:ascii="Calibri" w:hAnsi="Calibri" w:hint="default"/>
      </w:rPr>
    </w:lvl>
    <w:lvl w:ilvl="2" w:tplc="2CFAC4CA" w:tentative="1">
      <w:start w:val="1"/>
      <w:numFmt w:val="bullet"/>
      <w:lvlText w:val="◦"/>
      <w:lvlJc w:val="left"/>
      <w:pPr>
        <w:tabs>
          <w:tab w:val="num" w:pos="2160"/>
        </w:tabs>
        <w:ind w:left="2160" w:hanging="360"/>
      </w:pPr>
      <w:rPr>
        <w:rFonts w:ascii="Calibri" w:hAnsi="Calibri" w:hint="default"/>
      </w:rPr>
    </w:lvl>
    <w:lvl w:ilvl="3" w:tplc="2BF6FA60" w:tentative="1">
      <w:start w:val="1"/>
      <w:numFmt w:val="bullet"/>
      <w:lvlText w:val="◦"/>
      <w:lvlJc w:val="left"/>
      <w:pPr>
        <w:tabs>
          <w:tab w:val="num" w:pos="2880"/>
        </w:tabs>
        <w:ind w:left="2880" w:hanging="360"/>
      </w:pPr>
      <w:rPr>
        <w:rFonts w:ascii="Calibri" w:hAnsi="Calibri" w:hint="default"/>
      </w:rPr>
    </w:lvl>
    <w:lvl w:ilvl="4" w:tplc="BE5A130A" w:tentative="1">
      <w:start w:val="1"/>
      <w:numFmt w:val="bullet"/>
      <w:lvlText w:val="◦"/>
      <w:lvlJc w:val="left"/>
      <w:pPr>
        <w:tabs>
          <w:tab w:val="num" w:pos="3600"/>
        </w:tabs>
        <w:ind w:left="3600" w:hanging="360"/>
      </w:pPr>
      <w:rPr>
        <w:rFonts w:ascii="Calibri" w:hAnsi="Calibri" w:hint="default"/>
      </w:rPr>
    </w:lvl>
    <w:lvl w:ilvl="5" w:tplc="E0BACAEE" w:tentative="1">
      <w:start w:val="1"/>
      <w:numFmt w:val="bullet"/>
      <w:lvlText w:val="◦"/>
      <w:lvlJc w:val="left"/>
      <w:pPr>
        <w:tabs>
          <w:tab w:val="num" w:pos="4320"/>
        </w:tabs>
        <w:ind w:left="4320" w:hanging="360"/>
      </w:pPr>
      <w:rPr>
        <w:rFonts w:ascii="Calibri" w:hAnsi="Calibri" w:hint="default"/>
      </w:rPr>
    </w:lvl>
    <w:lvl w:ilvl="6" w:tplc="8DF2F68E" w:tentative="1">
      <w:start w:val="1"/>
      <w:numFmt w:val="bullet"/>
      <w:lvlText w:val="◦"/>
      <w:lvlJc w:val="left"/>
      <w:pPr>
        <w:tabs>
          <w:tab w:val="num" w:pos="5040"/>
        </w:tabs>
        <w:ind w:left="5040" w:hanging="360"/>
      </w:pPr>
      <w:rPr>
        <w:rFonts w:ascii="Calibri" w:hAnsi="Calibri" w:hint="default"/>
      </w:rPr>
    </w:lvl>
    <w:lvl w:ilvl="7" w:tplc="38DE2BE8" w:tentative="1">
      <w:start w:val="1"/>
      <w:numFmt w:val="bullet"/>
      <w:lvlText w:val="◦"/>
      <w:lvlJc w:val="left"/>
      <w:pPr>
        <w:tabs>
          <w:tab w:val="num" w:pos="5760"/>
        </w:tabs>
        <w:ind w:left="5760" w:hanging="360"/>
      </w:pPr>
      <w:rPr>
        <w:rFonts w:ascii="Calibri" w:hAnsi="Calibri" w:hint="default"/>
      </w:rPr>
    </w:lvl>
    <w:lvl w:ilvl="8" w:tplc="CC1E170A"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729B7606"/>
    <w:multiLevelType w:val="hybridMultilevel"/>
    <w:tmpl w:val="3E98AC30"/>
    <w:lvl w:ilvl="0" w:tplc="F6140D44">
      <w:start w:val="1"/>
      <w:numFmt w:val="lowerLetter"/>
      <w:lvlText w:val="%1."/>
      <w:lvlJc w:val="left"/>
      <w:pPr>
        <w:ind w:left="1384" w:hanging="360"/>
      </w:pPr>
      <w:rPr>
        <w:b w:val="0"/>
      </w:rPr>
    </w:lvl>
    <w:lvl w:ilvl="1" w:tplc="CCA20F2A">
      <w:start w:val="1"/>
      <w:numFmt w:val="lowerLetter"/>
      <w:lvlText w:val="%2."/>
      <w:lvlJc w:val="left"/>
      <w:pPr>
        <w:ind w:left="0" w:firstLine="360"/>
      </w:pPr>
      <w:rPr>
        <w:rFonts w:hint="default"/>
      </w:rPr>
    </w:lvl>
    <w:lvl w:ilvl="2" w:tplc="0409001B" w:tentative="1">
      <w:start w:val="1"/>
      <w:numFmt w:val="lowerRoman"/>
      <w:lvlText w:val="%3."/>
      <w:lvlJc w:val="right"/>
      <w:pPr>
        <w:ind w:left="2824" w:hanging="180"/>
      </w:pPr>
    </w:lvl>
    <w:lvl w:ilvl="3" w:tplc="0409000F" w:tentative="1">
      <w:start w:val="1"/>
      <w:numFmt w:val="decimal"/>
      <w:lvlText w:val="%4."/>
      <w:lvlJc w:val="left"/>
      <w:pPr>
        <w:ind w:left="3544" w:hanging="360"/>
      </w:pPr>
    </w:lvl>
    <w:lvl w:ilvl="4" w:tplc="04090019" w:tentative="1">
      <w:start w:val="1"/>
      <w:numFmt w:val="lowerLetter"/>
      <w:lvlText w:val="%5."/>
      <w:lvlJc w:val="left"/>
      <w:pPr>
        <w:ind w:left="4264" w:hanging="360"/>
      </w:pPr>
    </w:lvl>
    <w:lvl w:ilvl="5" w:tplc="0409001B" w:tentative="1">
      <w:start w:val="1"/>
      <w:numFmt w:val="lowerRoman"/>
      <w:lvlText w:val="%6."/>
      <w:lvlJc w:val="right"/>
      <w:pPr>
        <w:ind w:left="4984" w:hanging="180"/>
      </w:pPr>
    </w:lvl>
    <w:lvl w:ilvl="6" w:tplc="0409000F" w:tentative="1">
      <w:start w:val="1"/>
      <w:numFmt w:val="decimal"/>
      <w:lvlText w:val="%7."/>
      <w:lvlJc w:val="left"/>
      <w:pPr>
        <w:ind w:left="5704" w:hanging="360"/>
      </w:pPr>
    </w:lvl>
    <w:lvl w:ilvl="7" w:tplc="04090019" w:tentative="1">
      <w:start w:val="1"/>
      <w:numFmt w:val="lowerLetter"/>
      <w:lvlText w:val="%8."/>
      <w:lvlJc w:val="left"/>
      <w:pPr>
        <w:ind w:left="6424" w:hanging="360"/>
      </w:pPr>
    </w:lvl>
    <w:lvl w:ilvl="8" w:tplc="0409001B" w:tentative="1">
      <w:start w:val="1"/>
      <w:numFmt w:val="lowerRoman"/>
      <w:lvlText w:val="%9."/>
      <w:lvlJc w:val="right"/>
      <w:pPr>
        <w:ind w:left="7144" w:hanging="180"/>
      </w:pPr>
    </w:lvl>
  </w:abstractNum>
  <w:abstractNum w:abstractNumId="12" w15:restartNumberingAfterBreak="0">
    <w:nsid w:val="75534E9E"/>
    <w:multiLevelType w:val="hybridMultilevel"/>
    <w:tmpl w:val="832CAAE2"/>
    <w:lvl w:ilvl="0" w:tplc="4694F1E8">
      <w:start w:val="1"/>
      <w:numFmt w:val="bullet"/>
      <w:lvlText w:val=" "/>
      <w:lvlJc w:val="left"/>
      <w:pPr>
        <w:tabs>
          <w:tab w:val="num" w:pos="720"/>
        </w:tabs>
        <w:ind w:left="720" w:hanging="360"/>
      </w:pPr>
      <w:rPr>
        <w:rFonts w:ascii="Calibri" w:hAnsi="Calibri" w:hint="default"/>
      </w:rPr>
    </w:lvl>
    <w:lvl w:ilvl="1" w:tplc="07EAFB80">
      <w:start w:val="1"/>
      <w:numFmt w:val="bullet"/>
      <w:lvlText w:val=" "/>
      <w:lvlJc w:val="left"/>
      <w:pPr>
        <w:tabs>
          <w:tab w:val="num" w:pos="1440"/>
        </w:tabs>
        <w:ind w:left="1440" w:hanging="360"/>
      </w:pPr>
      <w:rPr>
        <w:rFonts w:ascii="Calibri" w:hAnsi="Calibri" w:hint="default"/>
      </w:rPr>
    </w:lvl>
    <w:lvl w:ilvl="2" w:tplc="221035F6">
      <w:start w:val="1"/>
      <w:numFmt w:val="bullet"/>
      <w:lvlText w:val=" "/>
      <w:lvlJc w:val="left"/>
      <w:pPr>
        <w:tabs>
          <w:tab w:val="num" w:pos="2160"/>
        </w:tabs>
        <w:ind w:left="2160" w:hanging="360"/>
      </w:pPr>
      <w:rPr>
        <w:rFonts w:ascii="Calibri" w:hAnsi="Calibri" w:hint="default"/>
      </w:rPr>
    </w:lvl>
    <w:lvl w:ilvl="3" w:tplc="A2E80562" w:tentative="1">
      <w:start w:val="1"/>
      <w:numFmt w:val="bullet"/>
      <w:lvlText w:val=" "/>
      <w:lvlJc w:val="left"/>
      <w:pPr>
        <w:tabs>
          <w:tab w:val="num" w:pos="2880"/>
        </w:tabs>
        <w:ind w:left="2880" w:hanging="360"/>
      </w:pPr>
      <w:rPr>
        <w:rFonts w:ascii="Calibri" w:hAnsi="Calibri" w:hint="default"/>
      </w:rPr>
    </w:lvl>
    <w:lvl w:ilvl="4" w:tplc="E7FE95FA" w:tentative="1">
      <w:start w:val="1"/>
      <w:numFmt w:val="bullet"/>
      <w:lvlText w:val=" "/>
      <w:lvlJc w:val="left"/>
      <w:pPr>
        <w:tabs>
          <w:tab w:val="num" w:pos="3600"/>
        </w:tabs>
        <w:ind w:left="3600" w:hanging="360"/>
      </w:pPr>
      <w:rPr>
        <w:rFonts w:ascii="Calibri" w:hAnsi="Calibri" w:hint="default"/>
      </w:rPr>
    </w:lvl>
    <w:lvl w:ilvl="5" w:tplc="1486B30C" w:tentative="1">
      <w:start w:val="1"/>
      <w:numFmt w:val="bullet"/>
      <w:lvlText w:val=" "/>
      <w:lvlJc w:val="left"/>
      <w:pPr>
        <w:tabs>
          <w:tab w:val="num" w:pos="4320"/>
        </w:tabs>
        <w:ind w:left="4320" w:hanging="360"/>
      </w:pPr>
      <w:rPr>
        <w:rFonts w:ascii="Calibri" w:hAnsi="Calibri" w:hint="default"/>
      </w:rPr>
    </w:lvl>
    <w:lvl w:ilvl="6" w:tplc="679C657A" w:tentative="1">
      <w:start w:val="1"/>
      <w:numFmt w:val="bullet"/>
      <w:lvlText w:val=" "/>
      <w:lvlJc w:val="left"/>
      <w:pPr>
        <w:tabs>
          <w:tab w:val="num" w:pos="5040"/>
        </w:tabs>
        <w:ind w:left="5040" w:hanging="360"/>
      </w:pPr>
      <w:rPr>
        <w:rFonts w:ascii="Calibri" w:hAnsi="Calibri" w:hint="default"/>
      </w:rPr>
    </w:lvl>
    <w:lvl w:ilvl="7" w:tplc="4E240F74" w:tentative="1">
      <w:start w:val="1"/>
      <w:numFmt w:val="bullet"/>
      <w:lvlText w:val=" "/>
      <w:lvlJc w:val="left"/>
      <w:pPr>
        <w:tabs>
          <w:tab w:val="num" w:pos="5760"/>
        </w:tabs>
        <w:ind w:left="5760" w:hanging="360"/>
      </w:pPr>
      <w:rPr>
        <w:rFonts w:ascii="Calibri" w:hAnsi="Calibri" w:hint="default"/>
      </w:rPr>
    </w:lvl>
    <w:lvl w:ilvl="8" w:tplc="107A7F62" w:tentative="1">
      <w:start w:val="1"/>
      <w:numFmt w:val="bullet"/>
      <w:lvlText w:val=" "/>
      <w:lvlJc w:val="left"/>
      <w:pPr>
        <w:tabs>
          <w:tab w:val="num" w:pos="6480"/>
        </w:tabs>
        <w:ind w:left="6480" w:hanging="360"/>
      </w:pPr>
      <w:rPr>
        <w:rFonts w:ascii="Calibri" w:hAnsi="Calibri" w:hint="default"/>
      </w:rPr>
    </w:lvl>
  </w:abstractNum>
  <w:num w:numId="1">
    <w:abstractNumId w:val="4"/>
  </w:num>
  <w:num w:numId="2">
    <w:abstractNumId w:val="3"/>
  </w:num>
  <w:num w:numId="3">
    <w:abstractNumId w:val="5"/>
  </w:num>
  <w:num w:numId="4">
    <w:abstractNumId w:val="6"/>
  </w:num>
  <w:num w:numId="5">
    <w:abstractNumId w:val="0"/>
  </w:num>
  <w:num w:numId="6">
    <w:abstractNumId w:val="12"/>
  </w:num>
  <w:num w:numId="7">
    <w:abstractNumId w:val="8"/>
  </w:num>
  <w:num w:numId="8">
    <w:abstractNumId w:val="10"/>
  </w:num>
  <w:num w:numId="9">
    <w:abstractNumId w:val="1"/>
  </w:num>
  <w:num w:numId="10">
    <w:abstractNumId w:val="2"/>
  </w:num>
  <w:num w:numId="11">
    <w:abstractNumId w:val="7"/>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650"/>
    <w:rsid w:val="00010CC8"/>
    <w:rsid w:val="000253EC"/>
    <w:rsid w:val="000638B4"/>
    <w:rsid w:val="001151CF"/>
    <w:rsid w:val="00115D86"/>
    <w:rsid w:val="00120A74"/>
    <w:rsid w:val="00133104"/>
    <w:rsid w:val="001959A0"/>
    <w:rsid w:val="001D6D2F"/>
    <w:rsid w:val="001F2F43"/>
    <w:rsid w:val="001F63A1"/>
    <w:rsid w:val="00246A45"/>
    <w:rsid w:val="00262B26"/>
    <w:rsid w:val="0026573C"/>
    <w:rsid w:val="00325ECA"/>
    <w:rsid w:val="003464D6"/>
    <w:rsid w:val="00382D60"/>
    <w:rsid w:val="003C297D"/>
    <w:rsid w:val="0045394B"/>
    <w:rsid w:val="00466548"/>
    <w:rsid w:val="004924DB"/>
    <w:rsid w:val="00492B23"/>
    <w:rsid w:val="00510C8B"/>
    <w:rsid w:val="00586590"/>
    <w:rsid w:val="005C1946"/>
    <w:rsid w:val="005D2DEF"/>
    <w:rsid w:val="005D30CF"/>
    <w:rsid w:val="00630650"/>
    <w:rsid w:val="00673D54"/>
    <w:rsid w:val="006C235A"/>
    <w:rsid w:val="007075DE"/>
    <w:rsid w:val="00727CBA"/>
    <w:rsid w:val="00747697"/>
    <w:rsid w:val="007F64EC"/>
    <w:rsid w:val="00807AB9"/>
    <w:rsid w:val="008207EF"/>
    <w:rsid w:val="00854DC1"/>
    <w:rsid w:val="00874458"/>
    <w:rsid w:val="00916E74"/>
    <w:rsid w:val="009340C9"/>
    <w:rsid w:val="009C6D9C"/>
    <w:rsid w:val="009C6EB6"/>
    <w:rsid w:val="00A4441C"/>
    <w:rsid w:val="00A50A50"/>
    <w:rsid w:val="00A54D57"/>
    <w:rsid w:val="00A81F96"/>
    <w:rsid w:val="00AB3BB5"/>
    <w:rsid w:val="00B20906"/>
    <w:rsid w:val="00B531DD"/>
    <w:rsid w:val="00B93AEA"/>
    <w:rsid w:val="00B946A4"/>
    <w:rsid w:val="00C21CEE"/>
    <w:rsid w:val="00C70F11"/>
    <w:rsid w:val="00CA5169"/>
    <w:rsid w:val="00D303A9"/>
    <w:rsid w:val="00D561D1"/>
    <w:rsid w:val="00DC0286"/>
    <w:rsid w:val="00E016F7"/>
    <w:rsid w:val="00E14BC9"/>
    <w:rsid w:val="00E43CD3"/>
    <w:rsid w:val="00E73AA0"/>
    <w:rsid w:val="00ED3AC0"/>
    <w:rsid w:val="00EF47D3"/>
    <w:rsid w:val="00EF6340"/>
    <w:rsid w:val="00F0163B"/>
    <w:rsid w:val="00F36DC7"/>
    <w:rsid w:val="00FC2840"/>
    <w:rsid w:val="00FC45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98EA7F-950D-4340-9773-23B427871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306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0650"/>
    <w:pPr>
      <w:ind w:left="720"/>
      <w:contextualSpacing/>
    </w:pPr>
  </w:style>
  <w:style w:type="paragraph" w:styleId="Header">
    <w:name w:val="header"/>
    <w:basedOn w:val="Normal"/>
    <w:link w:val="HeaderChar"/>
    <w:uiPriority w:val="99"/>
    <w:unhideWhenUsed/>
    <w:rsid w:val="00854D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4DC1"/>
  </w:style>
  <w:style w:type="paragraph" w:styleId="Footer">
    <w:name w:val="footer"/>
    <w:basedOn w:val="Normal"/>
    <w:link w:val="FooterChar"/>
    <w:uiPriority w:val="99"/>
    <w:unhideWhenUsed/>
    <w:rsid w:val="00854D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4DC1"/>
  </w:style>
  <w:style w:type="paragraph" w:styleId="BalloonText">
    <w:name w:val="Balloon Text"/>
    <w:basedOn w:val="Normal"/>
    <w:link w:val="BalloonTextChar"/>
    <w:uiPriority w:val="99"/>
    <w:semiHidden/>
    <w:unhideWhenUsed/>
    <w:rsid w:val="007F64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64EC"/>
    <w:rPr>
      <w:rFonts w:ascii="Tahoma" w:hAnsi="Tahoma" w:cs="Tahoma"/>
      <w:sz w:val="16"/>
      <w:szCs w:val="16"/>
    </w:rPr>
  </w:style>
  <w:style w:type="paragraph" w:styleId="FootnoteText">
    <w:name w:val="footnote text"/>
    <w:basedOn w:val="Normal"/>
    <w:link w:val="FootnoteTextChar"/>
    <w:uiPriority w:val="99"/>
    <w:semiHidden/>
    <w:unhideWhenUsed/>
    <w:rsid w:val="007F64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F64EC"/>
    <w:rPr>
      <w:sz w:val="20"/>
      <w:szCs w:val="20"/>
    </w:rPr>
  </w:style>
  <w:style w:type="character" w:styleId="FootnoteReference">
    <w:name w:val="footnote reference"/>
    <w:basedOn w:val="DefaultParagraphFont"/>
    <w:uiPriority w:val="99"/>
    <w:semiHidden/>
    <w:unhideWhenUsed/>
    <w:rsid w:val="007F64EC"/>
    <w:rPr>
      <w:vertAlign w:val="superscript"/>
    </w:rPr>
  </w:style>
  <w:style w:type="paragraph" w:customStyle="1" w:styleId="Pa13">
    <w:name w:val="Pa13"/>
    <w:basedOn w:val="Normal"/>
    <w:next w:val="Normal"/>
    <w:uiPriority w:val="99"/>
    <w:rsid w:val="00A54D57"/>
    <w:pPr>
      <w:autoSpaceDE w:val="0"/>
      <w:autoSpaceDN w:val="0"/>
      <w:adjustRightInd w:val="0"/>
      <w:spacing w:after="0" w:line="161" w:lineRule="atLeast"/>
    </w:pPr>
    <w:rPr>
      <w:rFonts w:ascii="Times New Roman" w:hAnsi="Times New Roman" w:cs="Times New Roman"/>
      <w:sz w:val="24"/>
      <w:szCs w:val="24"/>
    </w:rPr>
  </w:style>
  <w:style w:type="paragraph" w:customStyle="1" w:styleId="Default">
    <w:name w:val="Default"/>
    <w:rsid w:val="008207EF"/>
    <w:pPr>
      <w:autoSpaceDE w:val="0"/>
      <w:autoSpaceDN w:val="0"/>
      <w:adjustRightInd w:val="0"/>
      <w:spacing w:after="0" w:line="240" w:lineRule="auto"/>
    </w:pPr>
    <w:rPr>
      <w:rFonts w:ascii="Times New Roman" w:hAnsi="Times New Roman" w:cs="Times New Roman"/>
      <w:color w:val="000000"/>
      <w:sz w:val="24"/>
      <w:szCs w:val="24"/>
    </w:rPr>
  </w:style>
  <w:style w:type="paragraph" w:styleId="PlainText">
    <w:name w:val="Plain Text"/>
    <w:basedOn w:val="Normal"/>
    <w:link w:val="PlainTextChar"/>
    <w:uiPriority w:val="99"/>
    <w:semiHidden/>
    <w:unhideWhenUsed/>
    <w:rsid w:val="00115D86"/>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115D86"/>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08070">
      <w:bodyDiv w:val="1"/>
      <w:marLeft w:val="0"/>
      <w:marRight w:val="0"/>
      <w:marTop w:val="0"/>
      <w:marBottom w:val="0"/>
      <w:divBdr>
        <w:top w:val="none" w:sz="0" w:space="0" w:color="auto"/>
        <w:left w:val="none" w:sz="0" w:space="0" w:color="auto"/>
        <w:bottom w:val="none" w:sz="0" w:space="0" w:color="auto"/>
        <w:right w:val="none" w:sz="0" w:space="0" w:color="auto"/>
      </w:divBdr>
      <w:divsChild>
        <w:div w:id="1714232108">
          <w:marLeft w:val="605"/>
          <w:marRight w:val="0"/>
          <w:marTop w:val="40"/>
          <w:marBottom w:val="80"/>
          <w:divBdr>
            <w:top w:val="none" w:sz="0" w:space="0" w:color="auto"/>
            <w:left w:val="none" w:sz="0" w:space="0" w:color="auto"/>
            <w:bottom w:val="none" w:sz="0" w:space="0" w:color="auto"/>
            <w:right w:val="none" w:sz="0" w:space="0" w:color="auto"/>
          </w:divBdr>
        </w:div>
      </w:divsChild>
    </w:div>
    <w:div w:id="683485203">
      <w:bodyDiv w:val="1"/>
      <w:marLeft w:val="0"/>
      <w:marRight w:val="0"/>
      <w:marTop w:val="0"/>
      <w:marBottom w:val="0"/>
      <w:divBdr>
        <w:top w:val="none" w:sz="0" w:space="0" w:color="auto"/>
        <w:left w:val="none" w:sz="0" w:space="0" w:color="auto"/>
        <w:bottom w:val="none" w:sz="0" w:space="0" w:color="auto"/>
        <w:right w:val="none" w:sz="0" w:space="0" w:color="auto"/>
      </w:divBdr>
      <w:divsChild>
        <w:div w:id="471563657">
          <w:marLeft w:val="144"/>
          <w:marRight w:val="0"/>
          <w:marTop w:val="240"/>
          <w:marBottom w:val="40"/>
          <w:divBdr>
            <w:top w:val="none" w:sz="0" w:space="0" w:color="auto"/>
            <w:left w:val="none" w:sz="0" w:space="0" w:color="auto"/>
            <w:bottom w:val="none" w:sz="0" w:space="0" w:color="auto"/>
            <w:right w:val="none" w:sz="0" w:space="0" w:color="auto"/>
          </w:divBdr>
        </w:div>
      </w:divsChild>
    </w:div>
    <w:div w:id="1032877561">
      <w:bodyDiv w:val="1"/>
      <w:marLeft w:val="0"/>
      <w:marRight w:val="0"/>
      <w:marTop w:val="0"/>
      <w:marBottom w:val="0"/>
      <w:divBdr>
        <w:top w:val="none" w:sz="0" w:space="0" w:color="auto"/>
        <w:left w:val="none" w:sz="0" w:space="0" w:color="auto"/>
        <w:bottom w:val="none" w:sz="0" w:space="0" w:color="auto"/>
        <w:right w:val="none" w:sz="0" w:space="0" w:color="auto"/>
      </w:divBdr>
    </w:div>
    <w:div w:id="1871991412">
      <w:bodyDiv w:val="1"/>
      <w:marLeft w:val="0"/>
      <w:marRight w:val="0"/>
      <w:marTop w:val="0"/>
      <w:marBottom w:val="0"/>
      <w:divBdr>
        <w:top w:val="none" w:sz="0" w:space="0" w:color="auto"/>
        <w:left w:val="none" w:sz="0" w:space="0" w:color="auto"/>
        <w:bottom w:val="none" w:sz="0" w:space="0" w:color="auto"/>
        <w:right w:val="none" w:sz="0" w:space="0" w:color="auto"/>
      </w:divBdr>
      <w:divsChild>
        <w:div w:id="1738355955">
          <w:marLeft w:val="605"/>
          <w:marRight w:val="0"/>
          <w:marTop w:val="40"/>
          <w:marBottom w:val="80"/>
          <w:divBdr>
            <w:top w:val="none" w:sz="0" w:space="0" w:color="auto"/>
            <w:left w:val="none" w:sz="0" w:space="0" w:color="auto"/>
            <w:bottom w:val="none" w:sz="0" w:space="0" w:color="auto"/>
            <w:right w:val="none" w:sz="0" w:space="0" w:color="auto"/>
          </w:divBdr>
        </w:div>
      </w:divsChild>
    </w:div>
    <w:div w:id="2131708337">
      <w:bodyDiv w:val="1"/>
      <w:marLeft w:val="0"/>
      <w:marRight w:val="0"/>
      <w:marTop w:val="0"/>
      <w:marBottom w:val="0"/>
      <w:divBdr>
        <w:top w:val="none" w:sz="0" w:space="0" w:color="auto"/>
        <w:left w:val="none" w:sz="0" w:space="0" w:color="auto"/>
        <w:bottom w:val="none" w:sz="0" w:space="0" w:color="auto"/>
        <w:right w:val="none" w:sz="0" w:space="0" w:color="auto"/>
      </w:divBdr>
      <w:divsChild>
        <w:div w:id="742072597">
          <w:marLeft w:val="144"/>
          <w:marRight w:val="0"/>
          <w:marTop w:val="240"/>
          <w:marBottom w:val="40"/>
          <w:divBdr>
            <w:top w:val="none" w:sz="0" w:space="0" w:color="auto"/>
            <w:left w:val="none" w:sz="0" w:space="0" w:color="auto"/>
            <w:bottom w:val="none" w:sz="0" w:space="0" w:color="auto"/>
            <w:right w:val="none" w:sz="0" w:space="0" w:color="auto"/>
          </w:divBdr>
        </w:div>
        <w:div w:id="1626739506">
          <w:marLeft w:val="1166"/>
          <w:marRight w:val="0"/>
          <w:marTop w:val="40"/>
          <w:marBottom w:val="80"/>
          <w:divBdr>
            <w:top w:val="none" w:sz="0" w:space="0" w:color="auto"/>
            <w:left w:val="none" w:sz="0" w:space="0" w:color="auto"/>
            <w:bottom w:val="none" w:sz="0" w:space="0" w:color="auto"/>
            <w:right w:val="none" w:sz="0" w:space="0" w:color="auto"/>
          </w:divBdr>
        </w:div>
        <w:div w:id="159661010">
          <w:marLeft w:val="144"/>
          <w:marRight w:val="0"/>
          <w:marTop w:val="240"/>
          <w:marBottom w:val="40"/>
          <w:divBdr>
            <w:top w:val="none" w:sz="0" w:space="0" w:color="auto"/>
            <w:left w:val="none" w:sz="0" w:space="0" w:color="auto"/>
            <w:bottom w:val="none" w:sz="0" w:space="0" w:color="auto"/>
            <w:right w:val="none" w:sz="0" w:space="0" w:color="auto"/>
          </w:divBdr>
        </w:div>
        <w:div w:id="1704281235">
          <w:marLeft w:val="144"/>
          <w:marRight w:val="0"/>
          <w:marTop w:val="240"/>
          <w:marBottom w:val="40"/>
          <w:divBdr>
            <w:top w:val="none" w:sz="0" w:space="0" w:color="auto"/>
            <w:left w:val="none" w:sz="0" w:space="0" w:color="auto"/>
            <w:bottom w:val="none" w:sz="0" w:space="0" w:color="auto"/>
            <w:right w:val="none" w:sz="0" w:space="0" w:color="auto"/>
          </w:divBdr>
        </w:div>
        <w:div w:id="937561586">
          <w:marLeft w:val="144"/>
          <w:marRight w:val="0"/>
          <w:marTop w:val="240"/>
          <w:marBottom w:val="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ece8fc7-6a9b-41b8-b186-bc4145d4b528">HX54ZW3MTZSD-150-183</_dlc_DocId>
    <_dlc_DocIdUrl xmlns="cece8fc7-6a9b-41b8-b186-bc4145d4b528">
      <Url>http://vaww.visn20.portal.va.gov/sites/clinical/painmgmt/osc/_layouts/15/DocIdRedir.aspx?ID=HX54ZW3MTZSD-150-183</Url>
      <Description>HX54ZW3MTZSD-150-183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8343513B1974F40BAA172ADBEF87183" ma:contentTypeVersion="1" ma:contentTypeDescription="Create a new document." ma:contentTypeScope="" ma:versionID="660a57291088080ed65e898152852b08">
  <xsd:schema xmlns:xsd="http://www.w3.org/2001/XMLSchema" xmlns:xs="http://www.w3.org/2001/XMLSchema" xmlns:p="http://schemas.microsoft.com/office/2006/metadata/properties" xmlns:ns2="cece8fc7-6a9b-41b8-b186-bc4145d4b528" targetNamespace="http://schemas.microsoft.com/office/2006/metadata/properties" ma:root="true" ma:fieldsID="7009effcf8d63633620d2b8fe0b3487b" ns2:_="">
    <xsd:import namespace="cece8fc7-6a9b-41b8-b186-bc4145d4b52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e8fc7-6a9b-41b8-b186-bc4145d4b52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b:Source>
    <b:Tag>VHA09</b:Tag>
    <b:SourceType>Report</b:SourceType>
    <b:Guid>{2C7F7785-3A9A-4434-A9B8-6AC1383F20E9}</b:Guid>
    <b:Title>IMEDCONSENT</b:Title>
    <b:Year>2009</b:Year>
    <b:City>Washington, DC</b:City>
    <b:Publisher>Department of Verteran Affairs</b:Publisher>
    <b:Author>
      <b:Author>
        <b:NameList>
          <b:Person>
            <b:Last>1004.05</b:Last>
            <b:First>VHA</b:First>
            <b:Middle>Handbook</b:Middle>
          </b:Person>
        </b:NameList>
      </b:Author>
    </b:Author>
    <b:RefOrder>1</b:RefOrder>
  </b:Source>
</b:Sources>
</file>

<file path=customXml/itemProps1.xml><?xml version="1.0" encoding="utf-8"?>
<ds:datastoreItem xmlns:ds="http://schemas.openxmlformats.org/officeDocument/2006/customXml" ds:itemID="{76F21240-0616-4375-A533-A2564F85ED3A}">
  <ds:schemaRefs>
    <ds:schemaRef ds:uri="http://schemas.microsoft.com/sharepoint/v3/contenttype/forms"/>
  </ds:schemaRefs>
</ds:datastoreItem>
</file>

<file path=customXml/itemProps2.xml><?xml version="1.0" encoding="utf-8"?>
<ds:datastoreItem xmlns:ds="http://schemas.openxmlformats.org/officeDocument/2006/customXml" ds:itemID="{9A29BE13-48D1-4D16-99BD-E6C0C51F21AB}">
  <ds:schemaRefs>
    <ds:schemaRef ds:uri="http://purl.org/dc/elements/1.1/"/>
    <ds:schemaRef ds:uri="http://purl.org/dc/terms/"/>
    <ds:schemaRef ds:uri="http://purl.org/dc/dcmitype/"/>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cece8fc7-6a9b-41b8-b186-bc4145d4b528"/>
    <ds:schemaRef ds:uri="http://schemas.microsoft.com/office/2006/metadata/properties"/>
  </ds:schemaRefs>
</ds:datastoreItem>
</file>

<file path=customXml/itemProps3.xml><?xml version="1.0" encoding="utf-8"?>
<ds:datastoreItem xmlns:ds="http://schemas.openxmlformats.org/officeDocument/2006/customXml" ds:itemID="{4D2F42CE-6216-4996-8C9D-00450A7F9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e8fc7-6a9b-41b8-b186-bc4145d4b5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66FA89-091B-4FE3-89E4-2864D53232D5}">
  <ds:schemaRefs>
    <ds:schemaRef ds:uri="http://schemas.microsoft.com/sharepoint/events"/>
  </ds:schemaRefs>
</ds:datastoreItem>
</file>

<file path=customXml/itemProps5.xml><?xml version="1.0" encoding="utf-8"?>
<ds:datastoreItem xmlns:ds="http://schemas.openxmlformats.org/officeDocument/2006/customXml" ds:itemID="{87BDB2EF-9B97-47A5-A347-482AA9D45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1137</Words>
  <Characters>6483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Opioids &gt; 50 mg Morphine Equivalent Daily Dose (MEDD)</vt:lpstr>
    </vt:vector>
  </TitlesOfParts>
  <Company>Veteran Affairs</Company>
  <LinksUpToDate>false</LinksUpToDate>
  <CharactersWithSpaces>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Opioids &gt; 50 mg Morphine Equivalent Daily Dose (MEDD)</dc:title>
  <dc:subject>Pain Management</dc:subject>
  <dc:creator>Department of Veterans Affairs</dc:creator>
  <cp:keywords>MEDD, Opioid, Morphine, Chronic Pain</cp:keywords>
  <cp:lastModifiedBy>Hooley, Erin B (V20)</cp:lastModifiedBy>
  <cp:revision>3</cp:revision>
  <dcterms:created xsi:type="dcterms:W3CDTF">2017-12-06T15:25:00Z</dcterms:created>
  <dcterms:modified xsi:type="dcterms:W3CDTF">2017-12-06T15:25:00Z</dcterms:modified>
  <cp:category>Pain Management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f544f545-5539-4db4-bc8d-15ec09369d51</vt:lpwstr>
  </property>
  <property fmtid="{D5CDD505-2E9C-101B-9397-08002B2CF9AE}" pid="3" name="ContentTypeId">
    <vt:lpwstr>0x01010078343513B1974F40BAA172ADBEF87183</vt:lpwstr>
  </property>
</Properties>
</file>